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media/image1.png" ContentType="image/png"/>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1"/>
        <w:ind w:left="708" w:hanging="708"/>
        <w:jc w:val="center"/>
        <w:rPr>
          <w:sz w:val="26"/>
          <w:szCs w:val="26"/>
        </w:rPr>
      </w:pPr>
      <w:r>
        <w:rPr>
          <w:sz w:val="26"/>
          <w:szCs w:val="26"/>
        </w:rPr>
        <w:drawing>
          <wp:anchor behindDoc="0" distT="0" distB="0" distL="114300" distR="114300" simplePos="0" locked="0" layoutInCell="1" allowOverlap="1" relativeHeight="2">
            <wp:simplePos x="0" y="0"/>
            <wp:positionH relativeFrom="column">
              <wp:posOffset>3035935</wp:posOffset>
            </wp:positionH>
            <wp:positionV relativeFrom="paragraph">
              <wp:posOffset>126365</wp:posOffset>
            </wp:positionV>
            <wp:extent cx="790575" cy="914400"/>
            <wp:effectExtent l="0" t="0" r="0" b="0"/>
            <wp:wrapTight wrapText="bothSides">
              <wp:wrapPolygon edited="0">
                <wp:start x="-541" y="0"/>
                <wp:lineTo x="-541" y="21120"/>
                <wp:lineTo x="21854" y="21120"/>
                <wp:lineTo x="21854" y="0"/>
                <wp:lineTo x="-541" y="0"/>
              </wp:wrapPolygon>
            </wp:wrapTight>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tretch>
                      <a:fillRect/>
                    </a:stretch>
                  </pic:blipFill>
                  <pic:spPr bwMode="auto">
                    <a:xfrm>
                      <a:off x="0" y="0"/>
                      <a:ext cx="790575" cy="914400"/>
                    </a:xfrm>
                    <a:prstGeom prst="rect">
                      <a:avLst/>
                    </a:prstGeom>
                  </pic:spPr>
                </pic:pic>
              </a:graphicData>
            </a:graphic>
          </wp:anchor>
        </w:drawing>
      </w:r>
    </w:p>
    <w:p>
      <w:pPr>
        <w:pStyle w:val="1"/>
        <w:ind w:left="708" w:hanging="708"/>
        <w:jc w:val="center"/>
        <w:rPr>
          <w:sz w:val="26"/>
          <w:szCs w:val="26"/>
        </w:rPr>
      </w:pPr>
      <w:r>
        <w:rPr>
          <w:sz w:val="26"/>
          <w:szCs w:val="26"/>
        </w:rPr>
      </w:r>
    </w:p>
    <w:p>
      <w:pPr>
        <w:pStyle w:val="1"/>
        <w:ind w:left="708" w:hanging="708"/>
        <w:jc w:val="center"/>
        <w:rPr>
          <w:sz w:val="26"/>
          <w:szCs w:val="26"/>
        </w:rPr>
      </w:pPr>
      <w:r>
        <w:rPr>
          <w:sz w:val="26"/>
          <w:szCs w:val="26"/>
        </w:rPr>
      </w:r>
    </w:p>
    <w:p>
      <w:pPr>
        <w:pStyle w:val="1"/>
        <w:ind w:left="708" w:hanging="708"/>
        <w:jc w:val="center"/>
        <w:rPr>
          <w:sz w:val="26"/>
          <w:szCs w:val="26"/>
        </w:rPr>
      </w:pPr>
      <w:r>
        <w:rPr>
          <w:sz w:val="26"/>
          <w:szCs w:val="26"/>
        </w:rPr>
      </w:r>
    </w:p>
    <w:p>
      <w:pPr>
        <w:pStyle w:val="1"/>
        <w:ind w:left="708" w:hanging="708"/>
        <w:jc w:val="center"/>
        <w:rPr>
          <w:sz w:val="26"/>
          <w:szCs w:val="26"/>
        </w:rPr>
      </w:pPr>
      <w:r>
        <w:rPr>
          <w:sz w:val="26"/>
          <w:szCs w:val="26"/>
        </w:rPr>
      </w:r>
    </w:p>
    <w:p>
      <w:pPr>
        <w:pStyle w:val="1"/>
        <w:ind w:left="708" w:hanging="708"/>
        <w:jc w:val="center"/>
        <w:rPr>
          <w:sz w:val="26"/>
          <w:szCs w:val="26"/>
        </w:rPr>
      </w:pPr>
      <w:r>
        <w:rPr>
          <w:sz w:val="26"/>
          <w:szCs w:val="26"/>
        </w:rPr>
      </w:r>
    </w:p>
    <w:p>
      <w:pPr>
        <w:pStyle w:val="1"/>
        <w:ind w:left="708" w:hanging="708"/>
        <w:jc w:val="center"/>
        <w:rPr/>
      </w:pPr>
      <w:r>
        <w:rPr>
          <w:b/>
          <w:bCs/>
        </w:rPr>
        <w:t>СОБРАНИЕ ДЕПУТАТОВ</w:t>
      </w:r>
    </w:p>
    <w:p>
      <w:pPr>
        <w:pStyle w:val="Normal"/>
        <w:jc w:val="center"/>
        <w:rPr>
          <w:b/>
          <w:b/>
          <w:bCs/>
          <w:sz w:val="28"/>
          <w:szCs w:val="28"/>
        </w:rPr>
      </w:pPr>
      <w:r>
        <w:rPr>
          <w:b/>
          <w:bCs/>
          <w:sz w:val="28"/>
          <w:szCs w:val="28"/>
        </w:rPr>
        <w:t>ВАРНЕНСКОГО МУНИЦИПАЛЬНОГО РАЙОНА</w:t>
      </w:r>
    </w:p>
    <w:p>
      <w:pPr>
        <w:pStyle w:val="Normal"/>
        <w:jc w:val="center"/>
        <w:rPr>
          <w:b/>
          <w:b/>
          <w:bCs/>
          <w:sz w:val="28"/>
          <w:szCs w:val="28"/>
        </w:rPr>
      </w:pPr>
      <w:r>
        <w:rPr>
          <w:b/>
          <w:bCs/>
          <w:sz w:val="28"/>
          <w:szCs w:val="28"/>
        </w:rPr>
        <w:t>ЧЕЛЯБИНСКОЙ ОБЛАСТИ</w:t>
      </w:r>
    </w:p>
    <w:p>
      <w:pPr>
        <w:pStyle w:val="Normal"/>
        <w:jc w:val="center"/>
        <w:rPr>
          <w:b/>
          <w:b/>
          <w:bCs/>
          <w:sz w:val="28"/>
          <w:szCs w:val="28"/>
        </w:rPr>
      </w:pPr>
      <w:r>
        <w:rPr>
          <w:b/>
          <w:bCs/>
          <w:sz w:val="28"/>
          <w:szCs w:val="28"/>
        </w:rPr>
      </w:r>
    </w:p>
    <w:p>
      <w:pPr>
        <w:pStyle w:val="ConsPlusTitle"/>
        <w:widowControl/>
        <w:jc w:val="center"/>
        <w:rPr>
          <w:rFonts w:ascii="Times New Roman" w:hAnsi="Times New Roman" w:cs="Times New Roman"/>
          <w:sz w:val="26"/>
          <w:szCs w:val="26"/>
        </w:rPr>
      </w:pPr>
      <w:r>
        <w:rPr>
          <w:rFonts w:cs="Times New Roman" w:ascii="Times New Roman" w:hAnsi="Times New Roman"/>
          <w:sz w:val="26"/>
          <w:szCs w:val="26"/>
        </w:rPr>
        <w:t>РЕШЕНИЕ</w:t>
      </w:r>
    </w:p>
    <w:p>
      <w:pPr>
        <w:pStyle w:val="ConsPlusTitle"/>
        <w:widowControl/>
        <w:jc w:val="center"/>
        <w:rPr>
          <w:rFonts w:ascii="Times New Roman" w:hAnsi="Times New Roman" w:cs="Times New Roman"/>
          <w:sz w:val="26"/>
          <w:szCs w:val="26"/>
        </w:rPr>
      </w:pPr>
      <w:r>
        <w:rPr>
          <w:rFonts w:cs="Times New Roman" w:ascii="Times New Roman" w:hAnsi="Times New Roman"/>
          <w:sz w:val="26"/>
          <w:szCs w:val="26"/>
        </w:rPr>
      </w:r>
    </w:p>
    <w:p>
      <w:pPr>
        <w:pStyle w:val="ConsPlusTitle"/>
        <w:widowControl/>
        <w:rPr>
          <w:rFonts w:ascii="Times New Roman" w:hAnsi="Times New Roman" w:cs="Times New Roman"/>
          <w:bCs w:val="false"/>
          <w:sz w:val="26"/>
          <w:szCs w:val="26"/>
        </w:rPr>
      </w:pPr>
      <w:r>
        <w:rPr>
          <w:rFonts w:cs="Times New Roman" w:ascii="Times New Roman" w:hAnsi="Times New Roman"/>
          <w:b w:val="false"/>
          <w:bCs w:val="false"/>
          <w:sz w:val="26"/>
          <w:szCs w:val="26"/>
        </w:rPr>
        <w:t>от 23 декабря 2021 года                           № 130</w:t>
      </w:r>
    </w:p>
    <w:p>
      <w:pPr>
        <w:pStyle w:val="ConsPlusTitle"/>
        <w:widowControl/>
        <w:rPr>
          <w:rFonts w:ascii="Times New Roman" w:hAnsi="Times New Roman" w:cs="Times New Roman"/>
          <w:bCs w:val="false"/>
          <w:sz w:val="26"/>
          <w:szCs w:val="26"/>
        </w:rPr>
      </w:pPr>
      <w:r>
        <w:rPr>
          <w:rFonts w:cs="Times New Roman" w:ascii="Times New Roman" w:hAnsi="Times New Roman"/>
          <w:b w:val="false"/>
          <w:bCs w:val="false"/>
          <w:sz w:val="26"/>
          <w:szCs w:val="26"/>
        </w:rPr>
        <w:t>с.Варна</w:t>
      </w:r>
    </w:p>
    <w:p>
      <w:pPr>
        <w:pStyle w:val="ConsPlusTitle"/>
        <w:widowControl/>
        <w:rPr>
          <w:rFonts w:ascii="Times New Roman" w:hAnsi="Times New Roman" w:cs="Times New Roman"/>
          <w:bCs w:val="false"/>
          <w:sz w:val="26"/>
          <w:szCs w:val="26"/>
        </w:rPr>
      </w:pPr>
      <w:r>
        <w:rPr>
          <w:rFonts w:cs="Times New Roman" w:ascii="Times New Roman" w:hAnsi="Times New Roman"/>
          <w:bCs w:val="false"/>
          <w:sz w:val="26"/>
          <w:szCs w:val="26"/>
        </w:rPr>
      </w:r>
    </w:p>
    <w:p>
      <w:pPr>
        <w:pStyle w:val="ConsPlusTitle"/>
        <w:widowControl/>
        <w:rPr>
          <w:rFonts w:ascii="Times New Roman" w:hAnsi="Times New Roman" w:cs="Times New Roman"/>
          <w:sz w:val="26"/>
          <w:szCs w:val="26"/>
        </w:rPr>
      </w:pPr>
      <w:r>
        <w:rPr>
          <w:rFonts w:cs="Times New Roman" w:ascii="Times New Roman" w:hAnsi="Times New Roman"/>
          <w:sz w:val="26"/>
          <w:szCs w:val="26"/>
        </w:rPr>
        <w:t xml:space="preserve">«О бюджете Варненского муниципального района </w:t>
      </w:r>
    </w:p>
    <w:p>
      <w:pPr>
        <w:pStyle w:val="ConsPlusTitle"/>
        <w:widowControl/>
        <w:rPr>
          <w:rFonts w:ascii="Times New Roman" w:hAnsi="Times New Roman" w:cs="Times New Roman"/>
          <w:sz w:val="26"/>
          <w:szCs w:val="26"/>
        </w:rPr>
      </w:pPr>
      <w:r>
        <w:rPr>
          <w:rFonts w:cs="Times New Roman" w:ascii="Times New Roman" w:hAnsi="Times New Roman"/>
          <w:sz w:val="26"/>
          <w:szCs w:val="26"/>
        </w:rPr>
        <w:t>на 2022 год и на плановый период 2023 и 2024 годов»</w:t>
      </w:r>
    </w:p>
    <w:p>
      <w:pPr>
        <w:pStyle w:val="ConsPlusTitle"/>
        <w:widowControl/>
        <w:jc w:val="center"/>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76"/>
        <w:ind w:firstLine="708"/>
        <w:rPr>
          <w:sz w:val="26"/>
          <w:szCs w:val="26"/>
        </w:rPr>
      </w:pPr>
      <w:r>
        <w:rPr>
          <w:sz w:val="26"/>
          <w:szCs w:val="26"/>
        </w:rPr>
        <w:t xml:space="preserve">Собрание депутатов Варненского муниципального района </w:t>
      </w:r>
    </w:p>
    <w:p>
      <w:pPr>
        <w:pStyle w:val="Normal"/>
        <w:spacing w:lineRule="auto" w:line="276"/>
        <w:rPr>
          <w:sz w:val="26"/>
          <w:szCs w:val="26"/>
        </w:rPr>
      </w:pPr>
      <w:r>
        <w:rPr>
          <w:sz w:val="26"/>
          <w:szCs w:val="26"/>
        </w:rPr>
      </w:r>
    </w:p>
    <w:p>
      <w:pPr>
        <w:pStyle w:val="Normal"/>
        <w:spacing w:lineRule="auto" w:line="276"/>
        <w:jc w:val="center"/>
        <w:rPr>
          <w:b/>
          <w:b/>
          <w:bCs/>
          <w:sz w:val="26"/>
          <w:szCs w:val="26"/>
        </w:rPr>
      </w:pPr>
      <w:r>
        <w:rPr>
          <w:b/>
          <w:bCs/>
          <w:sz w:val="26"/>
          <w:szCs w:val="26"/>
        </w:rPr>
        <w:t>РЕШАЕТ:</w:t>
      </w:r>
    </w:p>
    <w:p>
      <w:pPr>
        <w:pStyle w:val="ConsPlusTitle"/>
        <w:widowControl/>
        <w:spacing w:lineRule="auto" w:line="276"/>
        <w:jc w:val="center"/>
        <w:rPr>
          <w:rFonts w:ascii="Times New Roman" w:hAnsi="Times New Roman" w:cs="Times New Roman"/>
          <w:sz w:val="26"/>
          <w:szCs w:val="26"/>
        </w:rPr>
      </w:pPr>
      <w:r>
        <w:rPr>
          <w:rFonts w:cs="Times New Roman" w:ascii="Times New Roman" w:hAnsi="Times New Roman"/>
          <w:sz w:val="26"/>
          <w:szCs w:val="26"/>
        </w:rPr>
      </w:r>
    </w:p>
    <w:p>
      <w:pPr>
        <w:pStyle w:val="ConsPlusNormal"/>
        <w:widowControl/>
        <w:spacing w:lineRule="auto" w:line="276"/>
        <w:jc w:val="both"/>
        <w:rPr>
          <w:rFonts w:ascii="Times New Roman" w:hAnsi="Times New Roman" w:cs="Times New Roman"/>
          <w:sz w:val="26"/>
          <w:szCs w:val="26"/>
        </w:rPr>
      </w:pPr>
      <w:r>
        <w:rPr>
          <w:rFonts w:cs="Times New Roman" w:ascii="Times New Roman" w:hAnsi="Times New Roman"/>
          <w:sz w:val="26"/>
          <w:szCs w:val="26"/>
        </w:rPr>
        <w:t>1. Принять бюджет Варненского муниципального района на 2022 год и на плановый период 2023 и 2024 годов.</w:t>
      </w:r>
    </w:p>
    <w:p>
      <w:pPr>
        <w:pStyle w:val="ConsPlusNormal"/>
        <w:widowControl/>
        <w:spacing w:lineRule="auto" w:line="276"/>
        <w:jc w:val="both"/>
        <w:rPr>
          <w:rFonts w:ascii="Times New Roman" w:hAnsi="Times New Roman" w:cs="Times New Roman"/>
          <w:sz w:val="26"/>
          <w:szCs w:val="26"/>
        </w:rPr>
      </w:pPr>
      <w:r>
        <w:rPr>
          <w:rFonts w:cs="Times New Roman" w:ascii="Times New Roman" w:hAnsi="Times New Roman"/>
          <w:sz w:val="26"/>
          <w:szCs w:val="26"/>
        </w:rPr>
        <w:t>2. Утвердить основные характеристики районного бюджета на 2022 год и на плановый период 2023 и 2024 годов.</w:t>
      </w:r>
    </w:p>
    <w:p>
      <w:pPr>
        <w:pStyle w:val="ConsPlusNormal"/>
        <w:widowControl/>
        <w:spacing w:lineRule="auto" w:line="276"/>
        <w:jc w:val="both"/>
        <w:rPr>
          <w:rFonts w:ascii="Times New Roman" w:hAnsi="Times New Roman" w:cs="Times New Roman"/>
          <w:sz w:val="26"/>
          <w:szCs w:val="26"/>
        </w:rPr>
      </w:pPr>
      <w:r>
        <w:rPr>
          <w:rFonts w:cs="Times New Roman" w:ascii="Times New Roman" w:hAnsi="Times New Roman"/>
          <w:sz w:val="26"/>
          <w:szCs w:val="26"/>
        </w:rPr>
      </w:r>
    </w:p>
    <w:p>
      <w:pPr>
        <w:pStyle w:val="ConsPlusNormal"/>
        <w:widowControl/>
        <w:spacing w:lineRule="auto" w:line="276"/>
        <w:jc w:val="both"/>
        <w:rPr>
          <w:rFonts w:ascii="Times New Roman" w:hAnsi="Times New Roman" w:cs="Times New Roman"/>
          <w:sz w:val="26"/>
          <w:szCs w:val="26"/>
        </w:rPr>
      </w:pPr>
      <w:r>
        <w:rPr>
          <w:rFonts w:cs="Times New Roman" w:ascii="Times New Roman" w:hAnsi="Times New Roman"/>
          <w:sz w:val="26"/>
          <w:szCs w:val="26"/>
        </w:rPr>
      </w:r>
    </w:p>
    <w:p>
      <w:pPr>
        <w:pStyle w:val="ConsPlusNormal"/>
        <w:widowControl/>
        <w:ind w:left="2280" w:hanging="1560"/>
        <w:jc w:val="both"/>
        <w:rPr>
          <w:rFonts w:ascii="Times New Roman" w:hAnsi="Times New Roman" w:cs="Times New Roman"/>
          <w:b/>
          <w:b/>
          <w:bCs/>
          <w:sz w:val="26"/>
          <w:szCs w:val="26"/>
        </w:rPr>
      </w:pPr>
      <w:r>
        <w:rPr>
          <w:rFonts w:cs="Times New Roman" w:ascii="Times New Roman" w:hAnsi="Times New Roman"/>
          <w:b/>
          <w:bCs/>
          <w:sz w:val="26"/>
          <w:szCs w:val="26"/>
        </w:rPr>
        <w:t>Статья 1.</w:t>
        <w:tab/>
        <w:t xml:space="preserve">Основные характеристики районного бюджета на 2022 год </w:t>
      </w:r>
      <w:r>
        <w:rPr>
          <w:rFonts w:cs="Times New Roman" w:ascii="Times New Roman" w:hAnsi="Times New Roman"/>
          <w:b/>
          <w:sz w:val="26"/>
          <w:szCs w:val="26"/>
        </w:rPr>
        <w:t>и на плановый период 2023 и 2024 годов</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1. Утвердить основные характеристики районного бюджета на 2022 год:</w:t>
      </w:r>
    </w:p>
    <w:p>
      <w:pPr>
        <w:pStyle w:val="ConsPlusNormal"/>
        <w:widowControl/>
        <w:spacing w:lineRule="auto" w:line="360"/>
        <w:ind w:firstLine="709"/>
        <w:jc w:val="both"/>
        <w:rPr>
          <w:rFonts w:ascii="Times New Roman" w:hAnsi="Times New Roman" w:cs="Times New Roman"/>
          <w:spacing w:val="-4"/>
          <w:sz w:val="26"/>
          <w:szCs w:val="26"/>
        </w:rPr>
      </w:pPr>
      <w:r>
        <w:rPr>
          <w:rFonts w:cs="Times New Roman" w:ascii="Times New Roman" w:hAnsi="Times New Roman"/>
          <w:spacing w:val="-4"/>
          <w:sz w:val="26"/>
          <w:szCs w:val="26"/>
        </w:rPr>
        <w:t>1) прогнозируемый общий объем доходов районного бюджета в сумме</w:t>
        <w:br/>
        <w:t>1 428 613,27 тыс. рублей, в том числе безвозмездные поступления от других бюджетов бюджетной системы Российской Федерации в сумме 1 010 489,86 тыс. рублей;</w:t>
      </w:r>
    </w:p>
    <w:p>
      <w:pPr>
        <w:pStyle w:val="ConsPlusNormal"/>
        <w:widowControl/>
        <w:spacing w:lineRule="auto" w:line="360"/>
        <w:ind w:firstLine="709"/>
        <w:jc w:val="both"/>
        <w:rPr>
          <w:rFonts w:ascii="Times New Roman" w:hAnsi="Times New Roman" w:cs="Times New Roman"/>
          <w:spacing w:val="-4"/>
          <w:sz w:val="26"/>
          <w:szCs w:val="26"/>
        </w:rPr>
      </w:pPr>
      <w:r>
        <w:rPr>
          <w:rFonts w:cs="Times New Roman" w:ascii="Times New Roman" w:hAnsi="Times New Roman"/>
          <w:spacing w:val="-4"/>
          <w:sz w:val="26"/>
          <w:szCs w:val="26"/>
        </w:rPr>
        <w:t>2) общий объем расходов районного бюджета в сумме 1 428 613,27тыс. рублей;</w:t>
      </w:r>
    </w:p>
    <w:p>
      <w:pPr>
        <w:pStyle w:val="Normal"/>
        <w:numPr>
          <w:ilvl w:val="0"/>
          <w:numId w:val="0"/>
        </w:numPr>
        <w:spacing w:lineRule="auto" w:line="360"/>
        <w:ind w:left="0" w:firstLine="709"/>
        <w:jc w:val="both"/>
        <w:outlineLvl w:val="1"/>
        <w:rPr>
          <w:spacing w:val="-4"/>
          <w:sz w:val="26"/>
          <w:szCs w:val="26"/>
        </w:rPr>
      </w:pPr>
      <w:r>
        <w:rPr>
          <w:spacing w:val="-4"/>
          <w:sz w:val="26"/>
          <w:szCs w:val="26"/>
        </w:rPr>
        <w:t>3) бюджет на 2022 год планируется бездефицитный.</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pacing w:val="-4"/>
          <w:sz w:val="26"/>
          <w:szCs w:val="26"/>
        </w:rPr>
        <w:t xml:space="preserve">2. </w:t>
      </w:r>
      <w:r>
        <w:rPr>
          <w:rFonts w:cs="Times New Roman" w:ascii="Times New Roman" w:hAnsi="Times New Roman"/>
          <w:sz w:val="26"/>
          <w:szCs w:val="26"/>
        </w:rPr>
        <w:t>Утвердить основные характеристики районного бюджета на плановый период 2023 и 2024 годов:</w:t>
      </w:r>
    </w:p>
    <w:p>
      <w:pPr>
        <w:pStyle w:val="ConsPlusNormal"/>
        <w:widowControl/>
        <w:spacing w:lineRule="auto" w:line="360"/>
        <w:ind w:firstLine="709"/>
        <w:jc w:val="both"/>
        <w:rPr>
          <w:rFonts w:ascii="Times New Roman" w:hAnsi="Times New Roman" w:cs="Times New Roman"/>
          <w:spacing w:val="-4"/>
          <w:sz w:val="26"/>
          <w:szCs w:val="26"/>
        </w:rPr>
      </w:pPr>
      <w:r>
        <w:rPr>
          <w:rFonts w:cs="Times New Roman" w:ascii="Times New Roman" w:hAnsi="Times New Roman"/>
          <w:spacing w:val="-4"/>
          <w:sz w:val="26"/>
          <w:szCs w:val="26"/>
        </w:rPr>
        <w:t>1) прогнозируемый общий объем доходов районного бюджета на 2023 год в сумме 1 312 820,06 тыс. рублей, в том числе безвозмездные поступления от других бюджетов бюджетной системы Российской Федерации в сумме 890 344,00 тыс. рублей, и на 2024 год в сумме 1 301 283,20 тыс. рублей, в том числе безвозмездные поступления от других бюджетов бюджетной системы Российской Федерации в сумме 876 673,10 тыс. рублей;</w:t>
      </w:r>
    </w:p>
    <w:p>
      <w:pPr>
        <w:pStyle w:val="ConsPlusNormal"/>
        <w:spacing w:lineRule="auto" w:line="360"/>
        <w:ind w:firstLine="709"/>
        <w:jc w:val="both"/>
        <w:rPr>
          <w:rFonts w:ascii="Times New Roman" w:hAnsi="Times New Roman" w:cs="Times New Roman"/>
          <w:spacing w:val="-4"/>
          <w:sz w:val="26"/>
          <w:szCs w:val="26"/>
        </w:rPr>
      </w:pPr>
      <w:r>
        <w:rPr>
          <w:rFonts w:cs="Times New Roman" w:ascii="Times New Roman" w:hAnsi="Times New Roman"/>
          <w:spacing w:val="-4"/>
          <w:sz w:val="26"/>
          <w:szCs w:val="26"/>
        </w:rPr>
        <w:t>2) общий объем расходов районного бюджета на 2023 год в сумме 1 312 820,06тыс. рублей, в том числе условно утвержденные расходы в сумме 15670,00 тыс. рублей,  и на 2024 год в сумме 1 301 283,20 тыс. рублей, в том числе условно утвержденные расходы в сумме 31205,00 тыс. рублей.</w:t>
      </w:r>
    </w:p>
    <w:p>
      <w:pPr>
        <w:pStyle w:val="Normal"/>
        <w:numPr>
          <w:ilvl w:val="0"/>
          <w:numId w:val="0"/>
        </w:numPr>
        <w:spacing w:lineRule="auto" w:line="360"/>
        <w:ind w:left="0" w:firstLine="709"/>
        <w:jc w:val="both"/>
        <w:outlineLvl w:val="1"/>
        <w:rPr>
          <w:spacing w:val="-4"/>
          <w:sz w:val="26"/>
          <w:szCs w:val="26"/>
        </w:rPr>
      </w:pPr>
      <w:r>
        <w:rPr>
          <w:spacing w:val="-4"/>
          <w:sz w:val="26"/>
          <w:szCs w:val="26"/>
        </w:rPr>
        <w:t>3) бюджеты на 2023 год и на 2024 год планируются бездефицитные.</w:t>
      </w:r>
    </w:p>
    <w:p>
      <w:pPr>
        <w:pStyle w:val="ConsPlusNormal"/>
        <w:widowControl/>
        <w:ind w:left="2280" w:hanging="1560"/>
        <w:jc w:val="both"/>
        <w:rPr>
          <w:rFonts w:ascii="Times New Roman" w:hAnsi="Times New Roman" w:cs="Times New Roman"/>
          <w:b/>
          <w:b/>
          <w:sz w:val="26"/>
          <w:szCs w:val="26"/>
        </w:rPr>
      </w:pPr>
      <w:r>
        <w:rPr>
          <w:rFonts w:cs="Times New Roman" w:ascii="Times New Roman" w:hAnsi="Times New Roman"/>
          <w:b/>
          <w:bCs/>
          <w:sz w:val="26"/>
          <w:szCs w:val="26"/>
        </w:rPr>
        <w:t>Статья 2.</w:t>
        <w:tab/>
        <w:t xml:space="preserve">Нормативы распределения доходов между районным бюджетом и </w:t>
      </w:r>
      <w:bookmarkStart w:id="0" w:name="_GoBack"/>
      <w:bookmarkEnd w:id="0"/>
      <w:r>
        <w:rPr>
          <w:rFonts w:cs="Times New Roman" w:ascii="Times New Roman" w:hAnsi="Times New Roman"/>
          <w:b/>
          <w:bCs/>
          <w:sz w:val="26"/>
          <w:szCs w:val="26"/>
        </w:rPr>
        <w:t xml:space="preserve">местными бюджетами на 2022 год </w:t>
      </w:r>
      <w:r>
        <w:rPr>
          <w:rFonts w:cs="Times New Roman" w:ascii="Times New Roman" w:hAnsi="Times New Roman"/>
          <w:b/>
          <w:sz w:val="26"/>
          <w:szCs w:val="26"/>
        </w:rPr>
        <w:t>и на плановый период 2023и 2024 годов</w:t>
      </w:r>
    </w:p>
    <w:p>
      <w:pPr>
        <w:pStyle w:val="ConsPlusNormal"/>
        <w:widowControl/>
        <w:ind w:left="2280" w:hanging="1560"/>
        <w:jc w:val="both"/>
        <w:rPr>
          <w:rFonts w:ascii="Times New Roman" w:hAnsi="Times New Roman" w:cs="Times New Roman"/>
          <w:b/>
          <w:b/>
          <w:bCs/>
          <w:sz w:val="26"/>
          <w:szCs w:val="26"/>
        </w:rPr>
      </w:pPr>
      <w:r>
        <w:rPr>
          <w:rFonts w:cs="Times New Roman" w:ascii="Times New Roman" w:hAnsi="Times New Roman"/>
          <w:b/>
          <w:bCs/>
          <w:sz w:val="26"/>
          <w:szCs w:val="26"/>
        </w:rPr>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1. Утвердить нормативы распределения доходов между районным бюджетом и местными бюджетами на 2022 год и на плановый период 2022 и 2023 годов согласно приложению 1.</w:t>
      </w:r>
    </w:p>
    <w:p>
      <w:pPr>
        <w:pStyle w:val="ConsPlusNormal"/>
        <w:widowControl/>
        <w:ind w:left="2280" w:hanging="1560"/>
        <w:jc w:val="both"/>
        <w:rPr>
          <w:rFonts w:ascii="Times New Roman" w:hAnsi="Times New Roman" w:cs="Times New Roman"/>
          <w:b/>
          <w:b/>
          <w:bCs/>
          <w:sz w:val="26"/>
          <w:szCs w:val="26"/>
        </w:rPr>
      </w:pPr>
      <w:r>
        <w:rPr>
          <w:rFonts w:cs="Times New Roman" w:ascii="Times New Roman" w:hAnsi="Times New Roman"/>
          <w:b/>
          <w:bCs/>
          <w:sz w:val="26"/>
          <w:szCs w:val="26"/>
        </w:rPr>
      </w:r>
    </w:p>
    <w:p>
      <w:pPr>
        <w:pStyle w:val="ConsPlusNormal"/>
        <w:widowControl/>
        <w:ind w:left="2280" w:hanging="1560"/>
        <w:jc w:val="both"/>
        <w:rPr>
          <w:rFonts w:ascii="Times New Roman" w:hAnsi="Times New Roman" w:cs="Times New Roman"/>
          <w:b/>
          <w:b/>
          <w:bCs/>
          <w:sz w:val="26"/>
          <w:szCs w:val="26"/>
        </w:rPr>
      </w:pPr>
      <w:r>
        <w:rPr>
          <w:rFonts w:cs="Times New Roman" w:ascii="Times New Roman" w:hAnsi="Times New Roman"/>
          <w:b/>
          <w:bCs/>
          <w:sz w:val="26"/>
          <w:szCs w:val="26"/>
        </w:rPr>
        <w:t>Статья 3.</w:t>
        <w:tab/>
        <w:t xml:space="preserve">Бюджетные ассигнования на 2022 год </w:t>
      </w:r>
      <w:r>
        <w:rPr>
          <w:rFonts w:cs="Times New Roman" w:ascii="Times New Roman" w:hAnsi="Times New Roman"/>
          <w:b/>
          <w:sz w:val="26"/>
          <w:szCs w:val="26"/>
        </w:rPr>
        <w:t>и на плановый период 2023 и 2024 годов</w:t>
      </w:r>
    </w:p>
    <w:p>
      <w:pPr>
        <w:pStyle w:val="ConsPlusNormal"/>
        <w:widowControl/>
        <w:tabs>
          <w:tab w:val="clear" w:pos="708"/>
          <w:tab w:val="left" w:pos="2280" w:leader="none"/>
        </w:tabs>
        <w:ind w:left="2280" w:hanging="1560"/>
        <w:jc w:val="both"/>
        <w:rPr>
          <w:rFonts w:ascii="Times New Roman" w:hAnsi="Times New Roman" w:cs="Times New Roman"/>
          <w:b/>
          <w:b/>
          <w:bCs/>
          <w:sz w:val="26"/>
          <w:szCs w:val="26"/>
        </w:rPr>
      </w:pPr>
      <w:r>
        <w:rPr>
          <w:rFonts w:cs="Times New Roman" w:ascii="Times New Roman" w:hAnsi="Times New Roman"/>
          <w:b/>
          <w:bCs/>
          <w:sz w:val="26"/>
          <w:szCs w:val="26"/>
        </w:rPr>
      </w:r>
    </w:p>
    <w:p>
      <w:pPr>
        <w:pStyle w:val="Normal"/>
        <w:spacing w:lineRule="auto" w:line="360"/>
        <w:ind w:firstLine="709"/>
        <w:jc w:val="both"/>
        <w:rPr>
          <w:sz w:val="26"/>
          <w:szCs w:val="26"/>
        </w:rPr>
      </w:pPr>
      <w:r>
        <w:rPr>
          <w:sz w:val="26"/>
          <w:szCs w:val="26"/>
        </w:rPr>
        <w:t>1. Утвердить общий объем бюджетных ассигнований на исполнение публичных нормативных обязательств на 2022 год в сумме 7259,40тыс. рублей, и на плановый период 2023 год в сумме 7259,40тыс. рублей и 2024 год в сумме 7259,40тыс. рублей.</w:t>
      </w:r>
    </w:p>
    <w:p>
      <w:pPr>
        <w:pStyle w:val="Normal"/>
        <w:widowControl w:val="false"/>
        <w:spacing w:lineRule="auto" w:line="360"/>
        <w:ind w:firstLine="709"/>
        <w:jc w:val="both"/>
        <w:rPr>
          <w:sz w:val="26"/>
          <w:szCs w:val="26"/>
        </w:rPr>
      </w:pPr>
      <w:r>
        <w:rPr>
          <w:sz w:val="26"/>
          <w:szCs w:val="26"/>
        </w:rPr>
        <w:t>2. Утвердить:</w:t>
      </w:r>
    </w:p>
    <w:p>
      <w:pPr>
        <w:pStyle w:val="Normal"/>
        <w:widowControl w:val="false"/>
        <w:spacing w:lineRule="auto" w:line="360"/>
        <w:ind w:firstLine="709"/>
        <w:jc w:val="both"/>
        <w:rPr>
          <w:sz w:val="26"/>
          <w:szCs w:val="26"/>
        </w:rPr>
      </w:pPr>
      <w:r>
        <w:rPr>
          <w:sz w:val="26"/>
          <w:szCs w:val="26"/>
        </w:rPr>
        <w:t>1) распределение бюджетных ассигнований по разделам и подразделам, целевым статьям (муниципальным программам Варненского муниципального района и не программным направлениям деятельности), группам видов расходов классификации расходов бюджетов бюджетной системы Российской Федерации (далее- классификация расходов бюджетов) на 2022 год согласно приложению 2, на плановый период 2023 и 2024 годов согласно приложению 3;</w:t>
      </w:r>
    </w:p>
    <w:p>
      <w:pPr>
        <w:pStyle w:val="ConsPlusNormal"/>
        <w:widowControl/>
        <w:spacing w:lineRule="auto" w:line="360"/>
        <w:ind w:firstLine="709"/>
        <w:jc w:val="both"/>
        <w:rPr>
          <w:rFonts w:ascii="Times New Roman" w:hAnsi="Times New Roman" w:cs="Times New Roman"/>
          <w:sz w:val="26"/>
          <w:szCs w:val="26"/>
        </w:rPr>
      </w:pPr>
      <w:r>
        <w:rPr>
          <w:rFonts w:cs="Times New Roman" w:ascii="Times New Roman" w:hAnsi="Times New Roman"/>
          <w:sz w:val="26"/>
          <w:szCs w:val="26"/>
        </w:rPr>
        <w:t>2) ведомственную структуру расходов районного бюджета на 2022 год согласно приложению 4, на плановый период 2023 и 2024 годов согласно приложению 5.</w:t>
      </w:r>
    </w:p>
    <w:p>
      <w:pPr>
        <w:pStyle w:val="ConsPlusNormal"/>
        <w:widowControl/>
        <w:tabs>
          <w:tab w:val="clear" w:pos="708"/>
          <w:tab w:val="left" w:pos="2280" w:leader="none"/>
        </w:tabs>
        <w:spacing w:lineRule="auto" w:line="360"/>
        <w:jc w:val="both"/>
        <w:rPr>
          <w:rFonts w:ascii="Times New Roman" w:hAnsi="Times New Roman" w:cs="Times New Roman"/>
          <w:bCs/>
          <w:sz w:val="26"/>
          <w:szCs w:val="26"/>
        </w:rPr>
      </w:pPr>
      <w:r>
        <w:rPr>
          <w:rFonts w:cs="Times New Roman" w:ascii="Times New Roman" w:hAnsi="Times New Roman"/>
          <w:bCs/>
          <w:sz w:val="26"/>
          <w:szCs w:val="26"/>
        </w:rPr>
      </w:r>
    </w:p>
    <w:p>
      <w:pPr>
        <w:pStyle w:val="ConsPlusNormal"/>
        <w:widowControl/>
        <w:ind w:left="2280" w:hanging="1560"/>
        <w:jc w:val="both"/>
        <w:rPr>
          <w:rFonts w:ascii="Times New Roman" w:hAnsi="Times New Roman" w:cs="Times New Roman"/>
          <w:b/>
          <w:b/>
          <w:bCs/>
          <w:sz w:val="26"/>
          <w:szCs w:val="26"/>
        </w:rPr>
      </w:pPr>
      <w:r>
        <w:rPr>
          <w:rFonts w:cs="Times New Roman" w:ascii="Times New Roman" w:hAnsi="Times New Roman"/>
          <w:b/>
          <w:bCs/>
          <w:sz w:val="26"/>
          <w:szCs w:val="26"/>
        </w:rPr>
        <w:t>Статья 4.</w:t>
        <w:tab/>
        <w:t xml:space="preserve">Особенности исполнения районного бюджета в 2022 году </w:t>
      </w:r>
      <w:r>
        <w:rPr>
          <w:rFonts w:cs="Times New Roman" w:ascii="Times New Roman" w:hAnsi="Times New Roman"/>
          <w:b/>
          <w:sz w:val="26"/>
          <w:szCs w:val="26"/>
        </w:rPr>
        <w:t>и в плановом периоде 2023 и 2024 годов</w:t>
      </w:r>
    </w:p>
    <w:p>
      <w:pPr>
        <w:pStyle w:val="ConsPlusNormal"/>
        <w:widowControl/>
        <w:tabs>
          <w:tab w:val="clear" w:pos="708"/>
          <w:tab w:val="left" w:pos="2280" w:leader="none"/>
        </w:tabs>
        <w:ind w:left="2268" w:hanging="1559"/>
        <w:jc w:val="both"/>
        <w:rPr>
          <w:rFonts w:ascii="Times New Roman" w:hAnsi="Times New Roman" w:cs="Times New Roman"/>
          <w:b/>
          <w:b/>
          <w:bCs/>
          <w:sz w:val="26"/>
          <w:szCs w:val="26"/>
        </w:rPr>
      </w:pPr>
      <w:r>
        <w:rPr>
          <w:rFonts w:cs="Times New Roman" w:ascii="Times New Roman" w:hAnsi="Times New Roman"/>
          <w:b/>
          <w:bCs/>
          <w:sz w:val="26"/>
          <w:szCs w:val="26"/>
        </w:rPr>
      </w:r>
    </w:p>
    <w:p>
      <w:pPr>
        <w:pStyle w:val="ConsPlusNormal"/>
        <w:widowControl/>
        <w:tabs>
          <w:tab w:val="clear" w:pos="708"/>
          <w:tab w:val="left" w:pos="2280" w:leader="none"/>
        </w:tabs>
        <w:spacing w:lineRule="auto" w:line="360"/>
        <w:jc w:val="both"/>
        <w:rPr>
          <w:rFonts w:ascii="Times New Roman" w:hAnsi="Times New Roman" w:cs="Times New Roman"/>
          <w:sz w:val="26"/>
          <w:szCs w:val="26"/>
        </w:rPr>
      </w:pPr>
      <w:r>
        <w:rPr>
          <w:rFonts w:cs="Times New Roman" w:ascii="Times New Roman" w:hAnsi="Times New Roman"/>
          <w:sz w:val="26"/>
          <w:szCs w:val="26"/>
        </w:rPr>
      </w:r>
    </w:p>
    <w:p>
      <w:pPr>
        <w:pStyle w:val="Normal"/>
        <w:widowControl w:val="false"/>
        <w:spacing w:lineRule="auto" w:line="360"/>
        <w:ind w:firstLine="720"/>
        <w:jc w:val="both"/>
        <w:rPr>
          <w:sz w:val="26"/>
          <w:szCs w:val="26"/>
        </w:rPr>
      </w:pPr>
      <w:r>
        <w:rPr>
          <w:sz w:val="26"/>
          <w:szCs w:val="26"/>
        </w:rPr>
        <w:t>1. Установить, что в соответствии с пунктом 60 главы 6 раздела 4Положения  «О бюджетном процессе в Варненском муниципальном районе» основанием для внесения изменений в показатели сводной бюджетной росписи районного бюджета является распределение зарезервированных в составе утвержденных статьей 3 настоящего Решения:</w:t>
      </w:r>
    </w:p>
    <w:p>
      <w:pPr>
        <w:pStyle w:val="ConsPlusNormal"/>
        <w:spacing w:lineRule="auto" w:line="360"/>
        <w:jc w:val="both"/>
        <w:rPr>
          <w:rFonts w:ascii="Times New Roman" w:hAnsi="Times New Roman" w:cs="Times New Roman"/>
          <w:sz w:val="26"/>
          <w:szCs w:val="26"/>
        </w:rPr>
      </w:pPr>
      <w:r>
        <w:rPr>
          <w:rFonts w:cs="Times New Roman" w:ascii="Times New Roman" w:hAnsi="Times New Roman"/>
          <w:sz w:val="26"/>
          <w:szCs w:val="26"/>
        </w:rPr>
        <w:t>1) бюджетных ассигнований, предусмотренных по целевой статье «Резервный фонд Администрации Варненского муниципального района» подраздела «Резервные фонды» раздела «Общегосударственные вопросы» классификации расходов бюджетов,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 использования бюджетных ассигнований резервного фонда Администрации Варненского муниципального района;</w:t>
      </w:r>
    </w:p>
    <w:p>
      <w:pPr>
        <w:pStyle w:val="ConsPlusNormal"/>
        <w:spacing w:lineRule="auto" w:line="360"/>
        <w:ind w:firstLine="709"/>
        <w:jc w:val="both"/>
        <w:rPr>
          <w:sz w:val="26"/>
          <w:szCs w:val="26"/>
        </w:rPr>
      </w:pPr>
      <w:r>
        <w:rPr>
          <w:rFonts w:cs="Times New Roman" w:ascii="Times New Roman" w:hAnsi="Times New Roman"/>
          <w:sz w:val="26"/>
          <w:szCs w:val="26"/>
        </w:rPr>
        <w:t>2) бюджетных ассигнований, предусмотренных по целевой статье «Выполнение налоговых обязательств» подраздела «Общеэкономические вопросы» раздела «Национальная экономика» классификации расходов бюджетов, на уплату налога на имущество организаций, земельного и транспортного налогов главными распорядителями средств районного бюджета и муниципальными казенными учреждениями, а также муниципальными бюджетными и автономными учреждениями в отношении закрепленного за ними недвижимого и особо ценного движимого имущества;</w:t>
      </w:r>
    </w:p>
    <w:p>
      <w:pPr>
        <w:pStyle w:val="ConsPlusNormal"/>
        <w:widowControl/>
        <w:spacing w:lineRule="auto" w:line="360"/>
        <w:ind w:firstLine="709"/>
        <w:jc w:val="both"/>
        <w:rPr>
          <w:rFonts w:ascii="Times New Roman" w:hAnsi="Times New Roman" w:cs="Times New Roman"/>
          <w:sz w:val="26"/>
          <w:szCs w:val="26"/>
        </w:rPr>
      </w:pPr>
      <w:r>
        <w:rPr>
          <w:rFonts w:cs="Times New Roman" w:ascii="Times New Roman" w:hAnsi="Times New Roman"/>
          <w:sz w:val="26"/>
          <w:szCs w:val="26"/>
        </w:rPr>
        <w:t>3) бюджетных ассигнований, предусмотренных по целевой статье «Выполнение других обязательств государства» подраздела «Другие общегосударственные вопросы» раздела «Общегосударственные вопросы» классификации расходов бюджетов, на исполнение судебных решений по искам к Варненскому муниципальному району, удовлетворяемых за счет казны Варненского муниципального района;</w:t>
      </w:r>
    </w:p>
    <w:p>
      <w:pPr>
        <w:pStyle w:val="Normal"/>
        <w:spacing w:lineRule="auto" w:line="360"/>
        <w:ind w:firstLine="720"/>
        <w:jc w:val="both"/>
        <w:rPr>
          <w:sz w:val="26"/>
          <w:szCs w:val="26"/>
        </w:rPr>
      </w:pPr>
      <w:r>
        <w:rPr>
          <w:spacing w:val="-6"/>
          <w:sz w:val="26"/>
          <w:szCs w:val="26"/>
        </w:rPr>
        <w:t xml:space="preserve">4) </w:t>
      </w:r>
      <w:r>
        <w:rPr>
          <w:sz w:val="26"/>
          <w:szCs w:val="26"/>
        </w:rPr>
        <w:t>бюджетных ассигнований, предусмотренных по целевой статье «Обеспечение выполнения социальных обязательств Варненского муниципального района» подраздела «Социальное обеспечение населения» раздела «Социальная политика», на обеспечение выполнения социальных обязательств Варненского муниципального района;</w:t>
      </w:r>
    </w:p>
    <w:p>
      <w:pPr>
        <w:pStyle w:val="Normal"/>
        <w:spacing w:lineRule="auto" w:line="360"/>
        <w:ind w:firstLine="720"/>
        <w:jc w:val="both"/>
        <w:rPr>
          <w:sz w:val="26"/>
          <w:szCs w:val="26"/>
        </w:rPr>
      </w:pPr>
      <w:r>
        <w:rPr>
          <w:sz w:val="26"/>
          <w:szCs w:val="26"/>
        </w:rPr>
        <w:t xml:space="preserve">5) бюджетных ассигнований, предусмотренных по целевой статье «Мероприятия по обеспечению своевременной и полной выплаты заработной платы»,на обеспечение своевременной и полной выплаты заработной платы. </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2. Установить в соответствии с абзацем 15 пункта 61главы 6 раздела 4Положения «О бюджетном процессе в Варненском муниципальном районе» следующие дополнительные основания для внесения изменений в показатели сводной бюджетной росписи районного бюджета:</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1) принятие Администрацией Варненского муниципального района решений по перераспределению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p>
    <w:p>
      <w:pPr>
        <w:pStyle w:val="Normal"/>
        <w:widowControl w:val="false"/>
        <w:spacing w:lineRule="auto" w:line="360"/>
        <w:ind w:firstLine="720"/>
        <w:jc w:val="both"/>
        <w:rPr>
          <w:sz w:val="26"/>
          <w:szCs w:val="26"/>
        </w:rPr>
      </w:pPr>
      <w:r>
        <w:rPr>
          <w:sz w:val="26"/>
          <w:szCs w:val="26"/>
        </w:rPr>
        <w:t>2) изменение бюджетной классификации Российской Федерации, в том числе для отражения межбюджетных трансфертов из вышестоящих бюджетов;</w:t>
      </w:r>
    </w:p>
    <w:p>
      <w:pPr>
        <w:pStyle w:val="Normal"/>
        <w:widowControl w:val="false"/>
        <w:spacing w:lineRule="auto" w:line="360"/>
        <w:ind w:firstLine="720"/>
        <w:jc w:val="both"/>
        <w:rPr>
          <w:sz w:val="26"/>
          <w:szCs w:val="26"/>
        </w:rPr>
      </w:pPr>
      <w:r>
        <w:rPr>
          <w:sz w:val="26"/>
          <w:szCs w:val="26"/>
        </w:rPr>
        <w:t>3) перераспределение Администрацией Варненского муниципального района бюджетных  ассигнований, предусмотренных по разделам «Общегосударственные вопросы», «Национальная безопасность и правоохранительная деятельность», «Национальная экономика», «Жилищно-коммунальное хозяйство», «Охрана окружающей среды», «Образование», «Культура, кинематография», «Здравоохранение», «Социальная политика», «Физическая культура и спорт», «Средства массовой информации» между кодами классификации расходов бюджетов и (или) между главными распорядителями средств районного бюджета;</w:t>
      </w:r>
    </w:p>
    <w:p>
      <w:pPr>
        <w:pStyle w:val="Normal"/>
        <w:widowControl w:val="false"/>
        <w:spacing w:lineRule="auto" w:line="360"/>
        <w:ind w:firstLine="720"/>
        <w:jc w:val="both"/>
        <w:rPr>
          <w:sz w:val="26"/>
          <w:szCs w:val="26"/>
        </w:rPr>
      </w:pPr>
      <w:r>
        <w:rPr>
          <w:sz w:val="26"/>
          <w:szCs w:val="26"/>
        </w:rPr>
        <w:t xml:space="preserve">4) перераспределение бюджетных ассигнований, предусмотренных главному распорядителю средств местного бюджета на финансовое обеспечение реализации муниципальной программы Варненского муниципального района, в сумме до 1000000 рублей между кодами классификации расходов бюджетов; </w:t>
      </w:r>
    </w:p>
    <w:p>
      <w:pPr>
        <w:pStyle w:val="Normal"/>
        <w:widowControl w:val="false"/>
        <w:spacing w:lineRule="auto" w:line="360"/>
        <w:ind w:firstLine="720"/>
        <w:jc w:val="both"/>
        <w:rPr>
          <w:sz w:val="26"/>
          <w:szCs w:val="26"/>
        </w:rPr>
      </w:pPr>
      <w:r>
        <w:rPr>
          <w:sz w:val="26"/>
          <w:szCs w:val="26"/>
        </w:rPr>
        <w:t xml:space="preserve">5) принятие Администрацией Варненского муниципального района решений об утверждении муниципальных программ Варненского муниципального района, а также о внесении изменений в муниципальные программы Варненского муниципального района; </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6) перераспределение Администрацией Варненского муниципального района бюджетных ассигнований на поддержку мер по обеспечению сбалансированности местных бюджетов на предоставление иных межбюджетных трансфертов местным бюджетам и увеличение расходов районного бюджета по разделам классификации расходов бюджетов, предусмотренным структурой расходов районного бюджета, в пределах указанных ассигнований;</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7) увеличение Администрацией района объема бюджетных ассигнований на поддержку мер по обеспечению сбалансированности местных бюджетов;</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8) поступление в доход районного бюджета средств, полученных казенными учреждениями в качестве добровольных пожертвований;</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9) поступление в доход районного бюджета средств, полученных казенными учреждениями в качестве возмещения ущерба при возникновении страховых случаев;</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10) издание приказа Финансового управления администрации Варненского муниципального района о сокращении предоставления межбюджетных трансфертов из районного бюджета в случаях, установленных законодательством Российской Федерации и Челябинской области;</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11) перераспределение бюджетных ассигнований, предусмотренных главному распорядителю средств районного бюджета на финансовое обеспечение выполнения работ (оказание услуг) муниципальными учреждениями, в том числе в форме субсидий на обеспечение выполнения ими муниципальных заданий, субсидий на иные цели, между подразделами классификации расходов бюджетов.</w:t>
      </w:r>
    </w:p>
    <w:p>
      <w:pPr>
        <w:pStyle w:val="Normal"/>
        <w:spacing w:lineRule="auto" w:line="360"/>
        <w:ind w:firstLine="720"/>
        <w:jc w:val="both"/>
        <w:rPr>
          <w:sz w:val="26"/>
          <w:szCs w:val="26"/>
        </w:rPr>
      </w:pPr>
      <w:r>
        <w:rPr>
          <w:sz w:val="26"/>
          <w:szCs w:val="26"/>
        </w:rPr>
        <w:t>12) увеличение бюджетных ассигнований сверх общего объема бюджетных ассигнований, утвержденных настоящим Решением, за счет межбюджетных трансфертов из вышестоящих бюджетов, имеющих целевое назначение, фактически полученных при исполнении районного бюджета сверх утвержденных настоящим решением доходов, в пределах доведенных объемов средств вышестоящего бюджета;</w:t>
      </w:r>
    </w:p>
    <w:p>
      <w:pPr>
        <w:pStyle w:val="ConsPlusNormal"/>
        <w:numPr>
          <w:ilvl w:val="0"/>
          <w:numId w:val="0"/>
        </w:numPr>
        <w:spacing w:lineRule="auto" w:line="360"/>
        <w:ind w:left="0" w:firstLine="720"/>
        <w:jc w:val="both"/>
        <w:outlineLvl w:val="1"/>
        <w:rPr>
          <w:rFonts w:ascii="Times New Roman" w:hAnsi="Times New Roman" w:cs="Times New Roman"/>
          <w:sz w:val="26"/>
          <w:szCs w:val="26"/>
        </w:rPr>
      </w:pPr>
      <w:r>
        <w:rPr>
          <w:rFonts w:cs="Times New Roman" w:ascii="Times New Roman" w:hAnsi="Times New Roman"/>
          <w:sz w:val="26"/>
          <w:szCs w:val="26"/>
        </w:rPr>
        <w:t>3. Установить, что средства районного бюджета для финансирования полномочий федерального и регионального уровней, переданных органам местного самоуправления Варненского муниципального района, сверх сумм, поступающих из вышестоящих бюджетов в виде субвенций, могут использоваться в пределах средств, предусмотренных настоящим Решением.</w:t>
      </w:r>
    </w:p>
    <w:p>
      <w:pPr>
        <w:pStyle w:val="ConsPlusNormal"/>
        <w:numPr>
          <w:ilvl w:val="0"/>
          <w:numId w:val="0"/>
        </w:numPr>
        <w:spacing w:lineRule="auto" w:line="360"/>
        <w:ind w:left="0" w:firstLine="720"/>
        <w:jc w:val="both"/>
        <w:outlineLvl w:val="1"/>
        <w:rPr>
          <w:rFonts w:ascii="Times New Roman" w:hAnsi="Times New Roman" w:cs="Times New Roman"/>
          <w:sz w:val="26"/>
          <w:szCs w:val="26"/>
        </w:rPr>
      </w:pPr>
      <w:r>
        <w:rPr>
          <w:rFonts w:cs="Times New Roman" w:ascii="Times New Roman" w:hAnsi="Times New Roman"/>
          <w:sz w:val="26"/>
          <w:szCs w:val="26"/>
        </w:rPr>
        <w:t>4. Администрация Варненского муниципального района вправе в 2022 году принимать решения об осуществлении муниципальных заимствований для частичного покрытия дефицита районного бюджета и (или) погашения долговых обязательств, в том числе решения о привлечении в бюджет бюджетных кредитов из областного бюджета для частичного покрытия дефицита районного бюджета, покрытия временных кассовых разрывов, возникающих при исполнении районного бюджета в 2022 году, для пополнения остатков средств на едином счете районного бюджета, а также для осуществления мероприятий, связанных с ликвидацией последствий  стихийных бедствий и техногенных аварий.</w:t>
      </w:r>
    </w:p>
    <w:p>
      <w:pPr>
        <w:pStyle w:val="Normal"/>
        <w:numPr>
          <w:ilvl w:val="0"/>
          <w:numId w:val="0"/>
        </w:numPr>
        <w:spacing w:lineRule="auto" w:line="384"/>
        <w:ind w:left="0" w:firstLine="720"/>
        <w:jc w:val="both"/>
        <w:outlineLvl w:val="1"/>
        <w:rPr>
          <w:spacing w:val="-4"/>
          <w:sz w:val="26"/>
          <w:szCs w:val="26"/>
        </w:rPr>
      </w:pPr>
      <w:r>
        <w:rPr>
          <w:spacing w:val="-4"/>
          <w:sz w:val="26"/>
          <w:szCs w:val="26"/>
        </w:rPr>
        <w:t xml:space="preserve">Решения, предусмотренные абзацем первым настоящей части, принимаются Администрацией Варненского муниципального района в соответствии с </w:t>
      </w:r>
      <w:hyperlink r:id="rId3">
        <w:r>
          <w:rPr>
            <w:spacing w:val="-4"/>
            <w:sz w:val="26"/>
            <w:szCs w:val="26"/>
          </w:rPr>
          <w:t>программой</w:t>
        </w:r>
      </w:hyperlink>
      <w:r>
        <w:rPr>
          <w:spacing w:val="-4"/>
          <w:sz w:val="26"/>
          <w:szCs w:val="26"/>
        </w:rPr>
        <w:t xml:space="preserve">муниципальных  внутренних заимствований на 2022год и с учетом верхнего предела муниципального внутреннего долга, установленного </w:t>
      </w:r>
      <w:hyperlink r:id="rId4">
        <w:r>
          <w:rPr>
            <w:spacing w:val="-4"/>
            <w:sz w:val="26"/>
            <w:szCs w:val="26"/>
          </w:rPr>
          <w:t>статьей 8</w:t>
        </w:r>
      </w:hyperlink>
      <w:r>
        <w:rPr>
          <w:spacing w:val="-4"/>
          <w:sz w:val="26"/>
          <w:szCs w:val="26"/>
        </w:rPr>
        <w:t>настоящего Решения.</w:t>
      </w:r>
    </w:p>
    <w:p>
      <w:pPr>
        <w:pStyle w:val="Normal"/>
        <w:numPr>
          <w:ilvl w:val="0"/>
          <w:numId w:val="0"/>
        </w:numPr>
        <w:spacing w:lineRule="auto" w:line="384"/>
        <w:ind w:left="0" w:firstLine="720"/>
        <w:jc w:val="both"/>
        <w:outlineLvl w:val="1"/>
        <w:rPr>
          <w:sz w:val="26"/>
          <w:szCs w:val="26"/>
        </w:rPr>
      </w:pPr>
      <w:r>
        <w:rPr>
          <w:sz w:val="26"/>
          <w:szCs w:val="26"/>
        </w:rPr>
        <w:t>5. Установить, что доведение лимитов бюджетных обязательств на 2022 год и финансирование расходов в 2022 году осуществляются с учетом их следующей приоритетности:</w:t>
      </w:r>
    </w:p>
    <w:p>
      <w:pPr>
        <w:pStyle w:val="Normal"/>
        <w:numPr>
          <w:ilvl w:val="0"/>
          <w:numId w:val="0"/>
        </w:numPr>
        <w:spacing w:lineRule="auto" w:line="360"/>
        <w:ind w:left="0" w:firstLine="720"/>
        <w:jc w:val="both"/>
        <w:outlineLvl w:val="1"/>
        <w:rPr>
          <w:sz w:val="26"/>
          <w:szCs w:val="26"/>
        </w:rPr>
      </w:pPr>
      <w:r>
        <w:rPr>
          <w:sz w:val="26"/>
          <w:szCs w:val="26"/>
        </w:rPr>
        <w:t>1) оплата труда и начисления на оплату труда (за исключением оплаты труда работников органов местного самоуправления);</w:t>
      </w:r>
    </w:p>
    <w:p>
      <w:pPr>
        <w:pStyle w:val="Normal"/>
        <w:numPr>
          <w:ilvl w:val="0"/>
          <w:numId w:val="0"/>
        </w:numPr>
        <w:spacing w:lineRule="auto" w:line="384"/>
        <w:ind w:left="0" w:firstLine="720"/>
        <w:jc w:val="both"/>
        <w:outlineLvl w:val="1"/>
        <w:rPr>
          <w:sz w:val="26"/>
          <w:szCs w:val="26"/>
        </w:rPr>
      </w:pPr>
      <w:r>
        <w:rPr>
          <w:sz w:val="26"/>
          <w:szCs w:val="26"/>
        </w:rPr>
        <w:t>2) исполнение публичных нормативных обязательств;</w:t>
      </w:r>
    </w:p>
    <w:p>
      <w:pPr>
        <w:pStyle w:val="Normal"/>
        <w:numPr>
          <w:ilvl w:val="0"/>
          <w:numId w:val="0"/>
        </w:numPr>
        <w:spacing w:lineRule="auto" w:line="360"/>
        <w:ind w:left="0" w:firstLine="720"/>
        <w:jc w:val="both"/>
        <w:outlineLvl w:val="1"/>
        <w:rPr>
          <w:sz w:val="26"/>
          <w:szCs w:val="26"/>
        </w:rPr>
      </w:pPr>
      <w:r>
        <w:rPr>
          <w:sz w:val="26"/>
          <w:szCs w:val="26"/>
        </w:rPr>
        <w:t>3)приобретение продуктов питания и оплата услуг по организации питания,</w:t>
      </w:r>
    </w:p>
    <w:p>
      <w:pPr>
        <w:pStyle w:val="Normal"/>
        <w:numPr>
          <w:ilvl w:val="0"/>
          <w:numId w:val="0"/>
        </w:numPr>
        <w:spacing w:lineRule="auto" w:line="360"/>
        <w:ind w:left="0" w:firstLine="720"/>
        <w:jc w:val="both"/>
        <w:outlineLvl w:val="1"/>
        <w:rPr>
          <w:sz w:val="26"/>
          <w:szCs w:val="26"/>
        </w:rPr>
      </w:pPr>
      <w:r>
        <w:rPr>
          <w:sz w:val="26"/>
          <w:szCs w:val="26"/>
        </w:rPr>
        <w:t xml:space="preserve"> </w:t>
      </w:r>
      <w:r>
        <w:rPr>
          <w:sz w:val="26"/>
          <w:szCs w:val="26"/>
        </w:rPr>
        <w:t>приобретение медикаментов,медицинского инструментария;</w:t>
      </w:r>
    </w:p>
    <w:p>
      <w:pPr>
        <w:pStyle w:val="Normal"/>
        <w:numPr>
          <w:ilvl w:val="0"/>
          <w:numId w:val="0"/>
        </w:numPr>
        <w:spacing w:lineRule="auto" w:line="360"/>
        <w:ind w:left="0" w:firstLine="720"/>
        <w:jc w:val="both"/>
        <w:outlineLvl w:val="1"/>
        <w:rPr>
          <w:sz w:val="26"/>
          <w:szCs w:val="26"/>
        </w:rPr>
      </w:pPr>
      <w:r>
        <w:rPr>
          <w:sz w:val="26"/>
          <w:szCs w:val="26"/>
        </w:rPr>
        <w:t>4) ликвидация последствий чрезвычайных ситуаций;</w:t>
      </w:r>
    </w:p>
    <w:p>
      <w:pPr>
        <w:pStyle w:val="Normal"/>
        <w:numPr>
          <w:ilvl w:val="0"/>
          <w:numId w:val="0"/>
        </w:numPr>
        <w:spacing w:lineRule="auto" w:line="360"/>
        <w:ind w:left="0" w:firstLine="720"/>
        <w:jc w:val="both"/>
        <w:outlineLvl w:val="1"/>
        <w:rPr>
          <w:sz w:val="26"/>
          <w:szCs w:val="26"/>
        </w:rPr>
      </w:pPr>
      <w:r>
        <w:rPr>
          <w:sz w:val="26"/>
          <w:szCs w:val="26"/>
        </w:rPr>
        <w:t>5) предоставление мер социальной поддержки отдельным категориям граждан;</w:t>
      </w:r>
    </w:p>
    <w:p>
      <w:pPr>
        <w:pStyle w:val="Normal"/>
        <w:numPr>
          <w:ilvl w:val="0"/>
          <w:numId w:val="0"/>
        </w:numPr>
        <w:spacing w:lineRule="auto" w:line="360"/>
        <w:ind w:left="0" w:firstLine="720"/>
        <w:jc w:val="both"/>
        <w:outlineLvl w:val="1"/>
        <w:rPr>
          <w:sz w:val="26"/>
          <w:szCs w:val="26"/>
        </w:rPr>
      </w:pPr>
      <w:r>
        <w:rPr>
          <w:sz w:val="26"/>
          <w:szCs w:val="26"/>
        </w:rPr>
        <w:t xml:space="preserve">6) оплата коммунальных услуг и услуг связи, арендной платы за пользование </w:t>
      </w:r>
    </w:p>
    <w:p>
      <w:pPr>
        <w:pStyle w:val="Normal"/>
        <w:numPr>
          <w:ilvl w:val="0"/>
          <w:numId w:val="0"/>
        </w:numPr>
        <w:spacing w:lineRule="auto" w:line="360"/>
        <w:ind w:left="0" w:hanging="0"/>
        <w:jc w:val="both"/>
        <w:outlineLvl w:val="1"/>
        <w:rPr>
          <w:sz w:val="26"/>
          <w:szCs w:val="26"/>
        </w:rPr>
      </w:pPr>
      <w:r>
        <w:rPr>
          <w:sz w:val="26"/>
          <w:szCs w:val="26"/>
        </w:rPr>
        <w:t>помещениями, арендуемыми муниципальными казенными учреждениями;</w:t>
      </w:r>
    </w:p>
    <w:p>
      <w:pPr>
        <w:pStyle w:val="Normal"/>
        <w:numPr>
          <w:ilvl w:val="0"/>
          <w:numId w:val="0"/>
        </w:numPr>
        <w:spacing w:lineRule="auto" w:line="360"/>
        <w:ind w:left="0" w:firstLine="720"/>
        <w:jc w:val="both"/>
        <w:outlineLvl w:val="1"/>
        <w:rPr>
          <w:sz w:val="26"/>
          <w:szCs w:val="26"/>
        </w:rPr>
      </w:pPr>
      <w:r>
        <w:rPr>
          <w:sz w:val="26"/>
          <w:szCs w:val="26"/>
        </w:rPr>
        <w:t>7) уплата муниципальными казенными учреждениями налогов и сборов в бюджеты бюджетной системы Российской Федерации;</w:t>
      </w:r>
    </w:p>
    <w:p>
      <w:pPr>
        <w:pStyle w:val="Normal"/>
        <w:numPr>
          <w:ilvl w:val="0"/>
          <w:numId w:val="0"/>
        </w:numPr>
        <w:spacing w:lineRule="auto" w:line="360"/>
        <w:ind w:left="0" w:firstLine="720"/>
        <w:jc w:val="both"/>
        <w:outlineLvl w:val="1"/>
        <w:rPr>
          <w:sz w:val="26"/>
          <w:szCs w:val="26"/>
        </w:rPr>
      </w:pPr>
      <w:r>
        <w:rPr>
          <w:sz w:val="26"/>
          <w:szCs w:val="26"/>
        </w:rPr>
        <w:t>8) выплата стипендий.</w:t>
      </w:r>
    </w:p>
    <w:p>
      <w:pPr>
        <w:pStyle w:val="Normal"/>
        <w:numPr>
          <w:ilvl w:val="0"/>
          <w:numId w:val="0"/>
        </w:numPr>
        <w:spacing w:lineRule="auto" w:line="360"/>
        <w:ind w:left="0" w:firstLine="720"/>
        <w:jc w:val="both"/>
        <w:outlineLvl w:val="1"/>
        <w:rPr>
          <w:sz w:val="26"/>
          <w:szCs w:val="26"/>
        </w:rPr>
      </w:pPr>
      <w:r>
        <w:rPr>
          <w:sz w:val="26"/>
          <w:szCs w:val="26"/>
        </w:rPr>
        <w:t>9) реализация мероприятий, связанных с предотвращением влияния ухудшения экономической ситуации на развитие отраслей экономики, с профилактикой и управлением последствий распространения коронавирусной инфекции.</w:t>
      </w:r>
    </w:p>
    <w:p>
      <w:pPr>
        <w:pStyle w:val="Normal"/>
        <w:spacing w:lineRule="auto" w:line="360"/>
        <w:ind w:firstLine="720"/>
        <w:jc w:val="both"/>
        <w:rPr>
          <w:spacing w:val="-2"/>
          <w:sz w:val="26"/>
          <w:szCs w:val="26"/>
        </w:rPr>
      </w:pPr>
      <w:r>
        <w:rPr>
          <w:spacing w:val="-2"/>
          <w:sz w:val="26"/>
          <w:szCs w:val="26"/>
        </w:rPr>
        <w:t>Доведение лимитов бюджетных обязательств на 2022 год осуществляется:</w:t>
      </w:r>
    </w:p>
    <w:p>
      <w:pPr>
        <w:pStyle w:val="Normal"/>
        <w:spacing w:lineRule="auto" w:line="360"/>
        <w:jc w:val="both"/>
        <w:rPr>
          <w:spacing w:val="-2"/>
          <w:sz w:val="26"/>
          <w:szCs w:val="26"/>
        </w:rPr>
      </w:pPr>
      <w:r>
        <w:rPr>
          <w:spacing w:val="-2"/>
          <w:sz w:val="26"/>
          <w:szCs w:val="26"/>
        </w:rPr>
        <w:t xml:space="preserve">ежеквартально в размере одной четвертой годового объема бюджетных ассигнований на: </w:t>
      </w:r>
    </w:p>
    <w:p>
      <w:pPr>
        <w:pStyle w:val="Normal"/>
        <w:spacing w:lineRule="auto" w:line="360"/>
        <w:jc w:val="both"/>
        <w:rPr>
          <w:spacing w:val="-2"/>
          <w:sz w:val="26"/>
          <w:szCs w:val="26"/>
        </w:rPr>
      </w:pPr>
      <w:r>
        <w:rPr>
          <w:spacing w:val="-2"/>
          <w:sz w:val="26"/>
          <w:szCs w:val="26"/>
        </w:rPr>
        <w:t xml:space="preserve">     </w:t>
      </w:r>
      <w:r>
        <w:rPr>
          <w:spacing w:val="-2"/>
          <w:sz w:val="26"/>
          <w:szCs w:val="26"/>
        </w:rPr>
        <w:t>предоставление субсидий муниципальным бюджетным и автономным учреждениям на финансовое обеспечение выполнения ими муниципальных заданий;</w:t>
      </w:r>
    </w:p>
    <w:p>
      <w:pPr>
        <w:pStyle w:val="Normal"/>
        <w:spacing w:lineRule="auto" w:line="360"/>
        <w:jc w:val="both"/>
        <w:rPr>
          <w:spacing w:val="-2"/>
          <w:sz w:val="26"/>
          <w:szCs w:val="26"/>
        </w:rPr>
      </w:pPr>
      <w:r>
        <w:rPr>
          <w:spacing w:val="-2"/>
          <w:sz w:val="26"/>
          <w:szCs w:val="26"/>
        </w:rPr>
        <w:t xml:space="preserve">      </w:t>
      </w:r>
      <w:r>
        <w:rPr>
          <w:spacing w:val="-2"/>
          <w:sz w:val="26"/>
          <w:szCs w:val="26"/>
        </w:rPr>
        <w:t>по направлениям расходов, указанных в пунктах 1-9 настоящей статьи.</w:t>
      </w:r>
    </w:p>
    <w:p>
      <w:pPr>
        <w:pStyle w:val="Normal"/>
        <w:spacing w:lineRule="auto" w:line="360"/>
        <w:ind w:firstLine="720"/>
        <w:jc w:val="both"/>
        <w:rPr>
          <w:sz w:val="26"/>
          <w:szCs w:val="26"/>
        </w:rPr>
      </w:pPr>
      <w:r>
        <w:rPr>
          <w:sz w:val="26"/>
          <w:szCs w:val="26"/>
        </w:rPr>
        <w:t>Доведение лимитов бюджетных обязательств на 2022 год осуществляется в соответствии с распоряжениями Администрации Варненского муниципального района:</w:t>
      </w:r>
    </w:p>
    <w:p>
      <w:pPr>
        <w:pStyle w:val="Normal"/>
        <w:spacing w:lineRule="auto" w:line="360"/>
        <w:ind w:firstLine="720"/>
        <w:jc w:val="both"/>
        <w:rPr>
          <w:spacing w:val="-4"/>
          <w:sz w:val="26"/>
          <w:szCs w:val="26"/>
        </w:rPr>
      </w:pPr>
      <w:r>
        <w:rPr>
          <w:spacing w:val="-4"/>
          <w:sz w:val="26"/>
          <w:szCs w:val="26"/>
        </w:rPr>
        <w:t xml:space="preserve">на предоставление субсидий муниципальным бюджетным и автономным учреждениям на финансовое обеспечение выполнения ими муниципальных заданий, свыше одной четвертой годового объема указанных  субсидий в квартал; </w:t>
      </w:r>
    </w:p>
    <w:p>
      <w:pPr>
        <w:pStyle w:val="Normal"/>
        <w:spacing w:lineRule="auto" w:line="360"/>
        <w:ind w:firstLine="720"/>
        <w:jc w:val="both"/>
        <w:rPr>
          <w:sz w:val="26"/>
          <w:szCs w:val="26"/>
        </w:rPr>
      </w:pPr>
      <w:r>
        <w:rPr>
          <w:sz w:val="26"/>
          <w:szCs w:val="26"/>
        </w:rPr>
        <w:t>по направлениям расходов, указанных в пунктах 1-9 настоящей статьи, свыше одной четвертой годового объема указанных расходов;</w:t>
      </w:r>
    </w:p>
    <w:p>
      <w:pPr>
        <w:pStyle w:val="Normal"/>
        <w:spacing w:lineRule="auto" w:line="360"/>
        <w:ind w:firstLine="720"/>
        <w:jc w:val="both"/>
        <w:rPr>
          <w:spacing w:val="-2"/>
          <w:sz w:val="26"/>
          <w:szCs w:val="26"/>
        </w:rPr>
      </w:pPr>
      <w:r>
        <w:rPr>
          <w:spacing w:val="-2"/>
          <w:sz w:val="26"/>
          <w:szCs w:val="26"/>
        </w:rPr>
        <w:t>по иным направлениям расходов, не указанным в пунктах 1–9 настоящей части.</w:t>
      </w:r>
    </w:p>
    <w:p>
      <w:pPr>
        <w:pStyle w:val="Normal"/>
        <w:spacing w:lineRule="auto" w:line="360"/>
        <w:ind w:firstLine="720"/>
        <w:jc w:val="both"/>
        <w:rPr>
          <w:sz w:val="26"/>
          <w:szCs w:val="26"/>
        </w:rPr>
      </w:pPr>
      <w:r>
        <w:rPr>
          <w:sz w:val="26"/>
          <w:szCs w:val="26"/>
        </w:rPr>
        <w:t>В случае доведения лимитов бюджетных обязательств в соответствии с распоряжениями Администрации Варненского муниципального района свыше одной четвертой годового объема бюджетных ассигнований доведение ежеквартальных лимитов бюджетных обязательств осуществляется без учета доведенных лимитов бюджетных обязательств в соответствии с распоряжениями Администрации Варненского муниципального района. При этом общий объем доведенных лимитов бюджетных обязательств не должен превышать годовой объем бюджетных ассигнований.</w:t>
      </w:r>
    </w:p>
    <w:p>
      <w:pPr>
        <w:pStyle w:val="Normal"/>
        <w:spacing w:lineRule="auto" w:line="360"/>
        <w:ind w:firstLine="720"/>
        <w:jc w:val="both"/>
        <w:rPr>
          <w:sz w:val="26"/>
          <w:szCs w:val="26"/>
        </w:rPr>
      </w:pPr>
      <w:r>
        <w:rPr>
          <w:sz w:val="26"/>
          <w:szCs w:val="26"/>
        </w:rPr>
        <w:t>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w:t>
      </w:r>
    </w:p>
    <w:p>
      <w:pPr>
        <w:pStyle w:val="Normal"/>
        <w:spacing w:lineRule="auto" w:line="360"/>
        <w:ind w:firstLine="720"/>
        <w:jc w:val="both"/>
        <w:rPr>
          <w:sz w:val="26"/>
          <w:szCs w:val="26"/>
        </w:rPr>
      </w:pPr>
      <w:r>
        <w:rPr>
          <w:sz w:val="26"/>
          <w:szCs w:val="26"/>
        </w:rPr>
        <w:t>Доведение лимитов бюджетных обязательств на плановый период 2023 года осуществляется в соответствии с распоряжениями Администрации Варненского муниципального района на осуществление закупок товаров, работ, услуг для обеспечения муниципальных нужд в размере, не превышающем объема предусмотренных настоящим Решением на плановый период 2023 года бюджетных ассигнований.</w:t>
      </w:r>
    </w:p>
    <w:p>
      <w:pPr>
        <w:pStyle w:val="Normal"/>
        <w:spacing w:lineRule="auto" w:line="360"/>
        <w:ind w:firstLine="720"/>
        <w:jc w:val="both"/>
        <w:rPr>
          <w:sz w:val="26"/>
          <w:szCs w:val="26"/>
        </w:rPr>
      </w:pPr>
      <w:r>
        <w:rPr>
          <w:sz w:val="26"/>
          <w:szCs w:val="26"/>
        </w:rPr>
        <w:t>6. Установить, что неиспользованные по состоянию на 1 января 2022 года остатки межбюджетных трансфертов, предоставленных из районного бюджета местным бюджетам в форме иных межбюджетных трансфертов, имеющих целевое назначение подлежат возврату в районных бюджет,  в течении первых десяти рабочих дней 2022 года.</w:t>
      </w:r>
    </w:p>
    <w:p>
      <w:pPr>
        <w:pStyle w:val="Normal"/>
        <w:spacing w:lineRule="auto" w:line="360"/>
        <w:ind w:firstLine="720"/>
        <w:jc w:val="both"/>
        <w:rPr>
          <w:sz w:val="26"/>
          <w:szCs w:val="26"/>
        </w:rPr>
      </w:pPr>
      <w:r>
        <w:rPr>
          <w:sz w:val="26"/>
          <w:szCs w:val="26"/>
        </w:rPr>
        <w:t>7. Установить, что неиспользованные по состоянию на 1 января 2022 года остатки межбюджетных трансфертов, предоставленных из областного бюджета местным бюджетам в форме субвенций, субсидий и иных межбюджетных трансфертов, имеющих целевое назначение, подлежат возврату в областной бюджет в течение первых пятнадцати рабочих дней 2022 года.</w:t>
      </w:r>
    </w:p>
    <w:p>
      <w:pPr>
        <w:pStyle w:val="Normal"/>
        <w:spacing w:lineRule="auto" w:line="360"/>
        <w:ind w:firstLine="720"/>
        <w:jc w:val="both"/>
        <w:rPr>
          <w:sz w:val="26"/>
          <w:szCs w:val="26"/>
        </w:rPr>
      </w:pPr>
      <w:r>
        <w:rPr>
          <w:sz w:val="26"/>
          <w:szCs w:val="26"/>
        </w:rPr>
        <w:t xml:space="preserve">8. Установить, что средства в объеме остатков субсидий, предоставленных в 2021 году муниципальным бюджетным и автономным учреждениям на финансовое обеспечение выполнения муниципальных заданий на оказание муниципальных услуг (выполнение работ), образовавшихся в связи с недостижением установленных муниципальным заданием показателей, характеризующих объем муниципальных услуг (работ), подлежат возврату в районный бюджет, за исключением случаев, когда недостижение указанных показателей, обусловлено введенным в 2021 году приостановлением (ограничением) деятельности муниципальных бюджетных и автономных учреждений в связи с профилактикой и устранением последствий распространения коронавирусной инфекции. </w:t>
      </w:r>
    </w:p>
    <w:p>
      <w:pPr>
        <w:pStyle w:val="Normal"/>
        <w:spacing w:lineRule="auto" w:line="360"/>
        <w:ind w:firstLine="720"/>
        <w:jc w:val="both"/>
        <w:rPr>
          <w:sz w:val="26"/>
          <w:szCs w:val="26"/>
        </w:rPr>
      </w:pPr>
      <w:r>
        <w:rPr>
          <w:sz w:val="26"/>
          <w:szCs w:val="26"/>
        </w:rPr>
        <w:t>9. Установить, что в 2022 году Администрация района вправе принимать решения по перераспределению (распределению) между муниципальными образованиями бюджетных ассигнований, предусмотренных (увеличенных) в районном бюджете для предоставления субсидий, иных межбюджетных трансфертов  с внесением соответствующих изменений в соглашение о предоставлении субсидии, иных межбюджетных трансфертов.</w:t>
      </w:r>
    </w:p>
    <w:p>
      <w:pPr>
        <w:pStyle w:val="Normal"/>
        <w:spacing w:lineRule="auto" w:line="360"/>
        <w:ind w:firstLine="720"/>
        <w:jc w:val="both"/>
        <w:rPr>
          <w:sz w:val="26"/>
          <w:szCs w:val="26"/>
        </w:rPr>
      </w:pPr>
      <w:r>
        <w:rPr>
          <w:sz w:val="26"/>
          <w:szCs w:val="26"/>
        </w:rPr>
        <w:t>10. Администрация района вправе в 2022 году привлекать агента для предоставления и исполнения районных муниципальных гарантий, в том числе анализа финансового состояния принципала, его поручителей (гарантов), ведения аналитического учета обязательств принципала, его поручителей (гарантов) и иных лиц, возникающих в связи с предоставлением и исполнением районных муниципальных гарантий, взыскания задолженности указанных лиц.</w:t>
      </w:r>
    </w:p>
    <w:p>
      <w:pPr>
        <w:pStyle w:val="Normal"/>
        <w:spacing w:lineRule="auto" w:line="360"/>
        <w:ind w:firstLine="720"/>
        <w:jc w:val="both"/>
        <w:rPr>
          <w:sz w:val="26"/>
          <w:szCs w:val="26"/>
        </w:rPr>
      </w:pPr>
      <w:r>
        <w:rPr>
          <w:sz w:val="26"/>
          <w:szCs w:val="26"/>
        </w:rPr>
        <w:t>Финансовое управление администрации Варненского муниципального района определяется в 2022 году уполномоченным органом по привлечению от имени Администрации района агентов для оказания услуг, предусмотренных абзацем первым настоящей части.</w:t>
      </w:r>
    </w:p>
    <w:p>
      <w:pPr>
        <w:pStyle w:val="ConsPlusNormal"/>
        <w:widowControl/>
        <w:ind w:left="2280" w:hanging="1560"/>
        <w:jc w:val="both"/>
        <w:rPr>
          <w:rStyle w:val="Annotationreference"/>
          <w:rFonts w:ascii="Times New Roman" w:hAnsi="Times New Roman"/>
        </w:rPr>
      </w:pPr>
      <w:r>
        <w:rPr>
          <w:rFonts w:ascii="Times New Roman" w:hAnsi="Times New Roman"/>
        </w:rPr>
      </w:r>
    </w:p>
    <w:p>
      <w:pPr>
        <w:pStyle w:val="ConsPlusNormal"/>
        <w:widowControl/>
        <w:ind w:left="2280" w:hanging="1560"/>
        <w:jc w:val="both"/>
        <w:rPr>
          <w:rFonts w:ascii="Times New Roman" w:hAnsi="Times New Roman" w:cs="Times New Roman"/>
          <w:b/>
          <w:b/>
          <w:bCs/>
          <w:sz w:val="26"/>
          <w:szCs w:val="26"/>
        </w:rPr>
      </w:pPr>
      <w:r>
        <w:rPr>
          <w:rFonts w:cs="Times New Roman" w:ascii="Times New Roman" w:hAnsi="Times New Roman"/>
          <w:b/>
          <w:bCs/>
          <w:sz w:val="26"/>
          <w:szCs w:val="26"/>
        </w:rPr>
        <w:t>Статья 5.</w:t>
        <w:tab/>
        <w:t xml:space="preserve">Субсидии юридическим лицам (за исключением субсидий </w:t>
      </w:r>
      <w:r>
        <w:rPr>
          <w:rFonts w:cs="Times New Roman" w:ascii="Times New Roman" w:hAnsi="Times New Roman"/>
          <w:b/>
          <w:bCs/>
          <w:spacing w:val="-2"/>
          <w:sz w:val="26"/>
          <w:szCs w:val="26"/>
        </w:rPr>
        <w:t>муниципальным учреждениям), индивидуальным</w:t>
      </w:r>
      <w:r>
        <w:rPr>
          <w:rFonts w:cs="Times New Roman" w:ascii="Times New Roman" w:hAnsi="Times New Roman"/>
          <w:b/>
          <w:bCs/>
          <w:sz w:val="26"/>
          <w:szCs w:val="26"/>
        </w:rPr>
        <w:t xml:space="preserve"> предпринимателям, физическим лицам</w:t>
      </w:r>
    </w:p>
    <w:p>
      <w:pPr>
        <w:pStyle w:val="ConsPlusNormal"/>
        <w:widowControl/>
        <w:spacing w:lineRule="auto" w:line="360"/>
        <w:ind w:left="2160" w:hanging="1440"/>
        <w:jc w:val="both"/>
        <w:rPr>
          <w:rFonts w:ascii="Times New Roman" w:hAnsi="Times New Roman" w:cs="Times New Roman"/>
          <w:sz w:val="26"/>
          <w:szCs w:val="26"/>
        </w:rPr>
      </w:pPr>
      <w:r>
        <w:rPr>
          <w:rFonts w:cs="Times New Roman" w:ascii="Times New Roman" w:hAnsi="Times New Roman"/>
          <w:sz w:val="26"/>
          <w:szCs w:val="26"/>
        </w:rPr>
      </w:r>
    </w:p>
    <w:p>
      <w:pPr>
        <w:pStyle w:val="ConsPlusNormal"/>
        <w:widowControl/>
        <w:tabs>
          <w:tab w:val="clear" w:pos="708"/>
          <w:tab w:val="left" w:pos="1134" w:leader="none"/>
        </w:tabs>
        <w:spacing w:lineRule="auto" w:line="360"/>
        <w:ind w:right="-82" w:firstLine="720"/>
        <w:jc w:val="both"/>
        <w:rPr>
          <w:rFonts w:ascii="Times New Roman" w:hAnsi="Times New Roman" w:cs="Times New Roman"/>
          <w:sz w:val="26"/>
          <w:szCs w:val="26"/>
        </w:rPr>
      </w:pPr>
      <w:r>
        <w:rPr>
          <w:rFonts w:cs="Times New Roman" w:ascii="Times New Roman" w:hAnsi="Times New Roman"/>
          <w:sz w:val="26"/>
          <w:szCs w:val="26"/>
        </w:rPr>
        <w:t>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(за исключением субсидий, указанных в пункте 6-8 статьи 78 Бюджетного кодекса Российской Федерации) предоставляются в случаях, установленных настоящим Решением, если возможность их предоставления предусмотрена в структуре расходов районного бюджета, в иных нормативно-правовых актах Варненского муниципального района, муниципальных программах Варненского муниципального района, и в порядке, установленном Администрацией Варненского муниципального района.</w:t>
      </w:r>
    </w:p>
    <w:p>
      <w:pPr>
        <w:pStyle w:val="Normal"/>
        <w:tabs>
          <w:tab w:val="clear" w:pos="708"/>
          <w:tab w:val="left" w:pos="2127" w:leader="none"/>
          <w:tab w:val="left" w:pos="2268" w:leader="none"/>
        </w:tabs>
        <w:spacing w:lineRule="auto" w:line="360"/>
        <w:ind w:firstLine="709"/>
        <w:jc w:val="both"/>
        <w:rPr>
          <w:sz w:val="26"/>
          <w:szCs w:val="26"/>
        </w:rPr>
      </w:pPr>
      <w:r>
        <w:rPr>
          <w:sz w:val="26"/>
          <w:szCs w:val="26"/>
        </w:rPr>
      </w:r>
    </w:p>
    <w:p>
      <w:pPr>
        <w:pStyle w:val="ConsPlusNormal"/>
        <w:widowControl/>
        <w:ind w:left="2280" w:hanging="1560"/>
        <w:jc w:val="both"/>
        <w:rPr>
          <w:rFonts w:ascii="Times New Roman" w:hAnsi="Times New Roman" w:cs="Times New Roman"/>
          <w:b/>
          <w:b/>
          <w:bCs/>
          <w:sz w:val="26"/>
          <w:szCs w:val="26"/>
        </w:rPr>
      </w:pPr>
      <w:r>
        <w:rPr>
          <w:rFonts w:cs="Times New Roman" w:ascii="Times New Roman" w:hAnsi="Times New Roman"/>
          <w:b/>
          <w:bCs/>
          <w:sz w:val="26"/>
          <w:szCs w:val="26"/>
        </w:rPr>
        <w:t>Статья6.</w:t>
      </w:r>
      <w:r>
        <w:rPr>
          <w:rFonts w:cs="Times New Roman" w:ascii="Times New Roman" w:hAnsi="Times New Roman"/>
          <w:bCs/>
          <w:sz w:val="26"/>
          <w:szCs w:val="26"/>
        </w:rPr>
        <w:tab/>
      </w:r>
      <w:r>
        <w:rPr>
          <w:rFonts w:cs="Times New Roman" w:ascii="Times New Roman" w:hAnsi="Times New Roman"/>
          <w:b/>
          <w:bCs/>
          <w:spacing w:val="-4"/>
          <w:sz w:val="26"/>
          <w:szCs w:val="26"/>
        </w:rPr>
        <w:t xml:space="preserve">Особенности установления отдельных расходных обязательств </w:t>
      </w:r>
      <w:r>
        <w:rPr>
          <w:rFonts w:cs="Times New Roman" w:ascii="Times New Roman" w:hAnsi="Times New Roman"/>
          <w:b/>
          <w:bCs/>
          <w:sz w:val="26"/>
          <w:szCs w:val="26"/>
        </w:rPr>
        <w:t>Варненского муниципального района и использования бюджетных ассигнований</w:t>
      </w:r>
    </w:p>
    <w:p>
      <w:pPr>
        <w:pStyle w:val="ConsPlusNormal"/>
        <w:widowControl/>
        <w:spacing w:lineRule="auto" w:line="360"/>
        <w:ind w:left="2280" w:hanging="1560"/>
        <w:jc w:val="both"/>
        <w:rPr>
          <w:rFonts w:ascii="Times New Roman" w:hAnsi="Times New Roman" w:cs="Times New Roman"/>
          <w:bCs/>
          <w:sz w:val="26"/>
          <w:szCs w:val="26"/>
        </w:rPr>
      </w:pPr>
      <w:r>
        <w:rPr>
          <w:rFonts w:cs="Times New Roman" w:ascii="Times New Roman" w:hAnsi="Times New Roman"/>
          <w:bCs/>
          <w:sz w:val="26"/>
          <w:szCs w:val="26"/>
        </w:rPr>
      </w:r>
    </w:p>
    <w:p>
      <w:pPr>
        <w:pStyle w:val="ConsPlusNormal"/>
        <w:widowControl/>
        <w:numPr>
          <w:ilvl w:val="0"/>
          <w:numId w:val="1"/>
        </w:numPr>
        <w:tabs>
          <w:tab w:val="clear" w:pos="708"/>
          <w:tab w:val="left" w:pos="1134" w:leader="none"/>
        </w:tabs>
        <w:spacing w:lineRule="auto" w:line="360"/>
        <w:ind w:left="0" w:firstLine="720"/>
        <w:jc w:val="both"/>
        <w:rPr>
          <w:rFonts w:ascii="Times New Roman" w:hAnsi="Times New Roman" w:cs="Times New Roman"/>
          <w:sz w:val="26"/>
          <w:szCs w:val="26"/>
        </w:rPr>
      </w:pPr>
      <w:r>
        <w:rPr>
          <w:rFonts w:cs="Times New Roman" w:ascii="Times New Roman" w:hAnsi="Times New Roman"/>
          <w:sz w:val="26"/>
          <w:szCs w:val="26"/>
        </w:rPr>
        <w:t xml:space="preserve">Установить, что финансирование расходов на мероприятия, предусмотренные в составе разделов «Национальная экономика»,  (без учета мероприятий, </w:t>
      </w:r>
      <w:r>
        <w:rPr>
          <w:rFonts w:cs="Times New Roman" w:ascii="Times New Roman" w:hAnsi="Times New Roman"/>
          <w:spacing w:val="-4"/>
          <w:sz w:val="26"/>
          <w:szCs w:val="26"/>
        </w:rPr>
        <w:t>предусмотренных муниципальными программами Варненского муниципального района</w:t>
      </w:r>
      <w:r>
        <w:rPr>
          <w:rFonts w:cs="Times New Roman" w:ascii="Times New Roman" w:hAnsi="Times New Roman"/>
          <w:sz w:val="26"/>
          <w:szCs w:val="26"/>
        </w:rPr>
        <w:t>) классификации расходов бюджетов, осуществляется в соответствии с перечнем, утверждаемым Администрацией Варненского муниципального района.</w:t>
      </w:r>
    </w:p>
    <w:p>
      <w:pPr>
        <w:pStyle w:val="ConsPlusNormal"/>
        <w:widowControl/>
        <w:ind w:left="2280" w:hanging="1560"/>
        <w:jc w:val="both"/>
        <w:rPr>
          <w:rFonts w:ascii="Times New Roman" w:hAnsi="Times New Roman" w:cs="Times New Roman"/>
          <w:b/>
          <w:b/>
          <w:bCs/>
          <w:sz w:val="26"/>
          <w:szCs w:val="26"/>
        </w:rPr>
      </w:pPr>
      <w:r>
        <w:rPr>
          <w:rFonts w:cs="Times New Roman" w:ascii="Times New Roman" w:hAnsi="Times New Roman"/>
          <w:b/>
          <w:bCs/>
          <w:sz w:val="26"/>
          <w:szCs w:val="26"/>
        </w:rPr>
        <w:t>Статья 7.</w:t>
        <w:tab/>
        <w:t>Верхний предел муниципального внутреннего долга. Предельный объем расходов на обслуживание муниципального долга. Предельный объем муниципального долга. Предельный объем муниципальных заимствований</w:t>
      </w:r>
    </w:p>
    <w:p>
      <w:pPr>
        <w:pStyle w:val="ConsPlusNormal"/>
        <w:widowControl/>
        <w:spacing w:lineRule="auto" w:line="360"/>
        <w:ind w:left="2160" w:hanging="1440"/>
        <w:jc w:val="both"/>
        <w:rPr>
          <w:rFonts w:ascii="Times New Roman" w:hAnsi="Times New Roman" w:cs="Times New Roman"/>
          <w:sz w:val="26"/>
          <w:szCs w:val="26"/>
        </w:rPr>
      </w:pPr>
      <w:r>
        <w:rPr>
          <w:rFonts w:cs="Times New Roman" w:ascii="Times New Roman" w:hAnsi="Times New Roman"/>
          <w:sz w:val="26"/>
          <w:szCs w:val="26"/>
        </w:rPr>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Установить верхний предел муниципального внутреннего долга:</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на 1 января 2023 года в сумме 14704,80тыс. рублей, в том числе верхний предел долга по муниципальным гарантиям в сумме 00,0 тыс. рублей;</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 xml:space="preserve">на 1 января 2024 года в сумме 14886,05тыс. рублей, в том числе верхний предел долга по муниципальным гарантиям в сумме 00,0тыс. </w:t>
        <w:br/>
        <w:t>рублей.</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 xml:space="preserve">на 1 января 2025 года в сумме 15177,02тыс. рублей, в том числе верхний предел долга по муниципальным  гарантиям в сумме 00,0тыс. </w:t>
        <w:br/>
        <w:t>рублей.</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Установить  объем расходов на обслуживание муниципального долга на 2022 год в сумме 14704,80 тыс. рублей, на 2023 год в сумме 14886,05тыс. рублей и на 2024 год в сумме 15177,02тыс. рублей.</w:t>
      </w:r>
    </w:p>
    <w:p>
      <w:pPr>
        <w:pStyle w:val="ConsPlusNormal"/>
        <w:widowControl/>
        <w:spacing w:lineRule="auto" w:line="360"/>
        <w:ind w:left="2280" w:firstLine="720"/>
        <w:jc w:val="both"/>
        <w:rPr>
          <w:rFonts w:ascii="Times New Roman" w:hAnsi="Times New Roman" w:cs="Times New Roman"/>
          <w:bCs/>
          <w:sz w:val="26"/>
          <w:szCs w:val="26"/>
        </w:rPr>
      </w:pPr>
      <w:r>
        <w:rPr>
          <w:rFonts w:cs="Times New Roman" w:ascii="Times New Roman" w:hAnsi="Times New Roman"/>
          <w:bCs/>
          <w:sz w:val="26"/>
          <w:szCs w:val="26"/>
        </w:rPr>
      </w:r>
    </w:p>
    <w:p>
      <w:pPr>
        <w:pStyle w:val="Normal"/>
        <w:numPr>
          <w:ilvl w:val="0"/>
          <w:numId w:val="0"/>
        </w:numPr>
        <w:ind w:left="2268" w:hanging="1559"/>
        <w:jc w:val="both"/>
        <w:outlineLvl w:val="0"/>
        <w:rPr>
          <w:b/>
          <w:b/>
          <w:bCs/>
          <w:sz w:val="26"/>
          <w:szCs w:val="26"/>
        </w:rPr>
      </w:pPr>
      <w:r>
        <w:rPr>
          <w:b/>
          <w:bCs/>
          <w:sz w:val="26"/>
          <w:szCs w:val="26"/>
        </w:rPr>
        <w:t>Статья 8.</w:t>
        <w:tab/>
        <w:t>Программы муниципальных внутренних заимствований</w:t>
      </w:r>
    </w:p>
    <w:p>
      <w:pPr>
        <w:pStyle w:val="ConsPlusNormal"/>
        <w:widowControl/>
        <w:spacing w:lineRule="auto" w:line="360"/>
        <w:ind w:left="2280" w:hanging="1560"/>
        <w:jc w:val="both"/>
        <w:rPr>
          <w:rFonts w:ascii="Times New Roman" w:hAnsi="Times New Roman" w:cs="Times New Roman"/>
          <w:bCs/>
          <w:sz w:val="26"/>
          <w:szCs w:val="26"/>
        </w:rPr>
      </w:pPr>
      <w:r>
        <w:rPr>
          <w:rFonts w:cs="Times New Roman" w:ascii="Times New Roman" w:hAnsi="Times New Roman"/>
          <w:bCs/>
          <w:sz w:val="26"/>
          <w:szCs w:val="26"/>
        </w:rPr>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Утвердить программу муниципальных  внутренних и внешних заимствований на 2022 год согласно приложению6, на 2023-2024 гг.согласно приложению 7.</w:t>
      </w:r>
    </w:p>
    <w:p>
      <w:pPr>
        <w:pStyle w:val="ConsPlusNormal"/>
        <w:widowControl/>
        <w:ind w:left="2280" w:hanging="1560"/>
        <w:jc w:val="both"/>
        <w:rPr>
          <w:rFonts w:ascii="Times New Roman" w:hAnsi="Times New Roman" w:cs="Times New Roman"/>
          <w:b/>
          <w:b/>
          <w:bCs/>
          <w:sz w:val="26"/>
          <w:szCs w:val="26"/>
        </w:rPr>
      </w:pPr>
      <w:r>
        <w:rPr>
          <w:rFonts w:cs="Times New Roman" w:ascii="Times New Roman" w:hAnsi="Times New Roman"/>
          <w:b/>
          <w:bCs/>
          <w:sz w:val="26"/>
          <w:szCs w:val="26"/>
        </w:rPr>
        <w:t>Статья 9.</w:t>
        <w:tab/>
        <w:t xml:space="preserve">Источники внутреннего финансирования дефицита районного бюджета </w:t>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r>
    </w:p>
    <w:p>
      <w:pPr>
        <w:pStyle w:val="ConsPlusNormal"/>
        <w:widowControl/>
        <w:spacing w:lineRule="auto" w:line="360"/>
        <w:jc w:val="both"/>
        <w:rPr>
          <w:rFonts w:ascii="Times New Roman" w:hAnsi="Times New Roman" w:cs="Times New Roman"/>
          <w:sz w:val="26"/>
          <w:szCs w:val="26"/>
        </w:rPr>
      </w:pPr>
      <w:r>
        <w:rPr>
          <w:rFonts w:cs="Times New Roman" w:ascii="Times New Roman" w:hAnsi="Times New Roman"/>
          <w:sz w:val="26"/>
          <w:szCs w:val="26"/>
        </w:rPr>
        <w:t>Утвердить источники внутреннего финансирования дефицита районного бюджета на 2022 год согласно приложению 8 и на плановый период 2023 и 2024годов согласно приложению 9.</w:t>
      </w:r>
    </w:p>
    <w:p>
      <w:pPr>
        <w:pStyle w:val="Normal"/>
        <w:numPr>
          <w:ilvl w:val="0"/>
          <w:numId w:val="0"/>
        </w:numPr>
        <w:spacing w:lineRule="auto" w:line="360"/>
        <w:ind w:left="2280" w:hanging="1560"/>
        <w:jc w:val="both"/>
        <w:outlineLvl w:val="1"/>
        <w:rPr>
          <w:bCs/>
          <w:sz w:val="26"/>
          <w:szCs w:val="26"/>
        </w:rPr>
      </w:pPr>
      <w:r>
        <w:rPr>
          <w:bCs/>
          <w:sz w:val="26"/>
          <w:szCs w:val="26"/>
        </w:rPr>
      </w:r>
    </w:p>
    <w:p>
      <w:pPr>
        <w:pStyle w:val="ConsPlusNormal"/>
        <w:widowControl/>
        <w:ind w:left="2280" w:hanging="1560"/>
        <w:jc w:val="both"/>
        <w:rPr>
          <w:rFonts w:ascii="Times New Roman" w:hAnsi="Times New Roman" w:cs="Times New Roman"/>
          <w:b/>
          <w:b/>
          <w:bCs/>
          <w:sz w:val="26"/>
          <w:szCs w:val="26"/>
        </w:rPr>
      </w:pPr>
      <w:r>
        <w:rPr>
          <w:rFonts w:cs="Times New Roman" w:ascii="Times New Roman" w:hAnsi="Times New Roman"/>
          <w:b/>
          <w:bCs/>
          <w:sz w:val="26"/>
          <w:szCs w:val="26"/>
        </w:rPr>
        <w:t>Статья 10.</w:t>
        <w:tab/>
        <w:t xml:space="preserve">Межбюджетные трансферты, предоставляемые другим бюджетам бюджетной системы Российской Федерации из районного бюджета </w:t>
      </w:r>
    </w:p>
    <w:p>
      <w:pPr>
        <w:pStyle w:val="ConsPlusNormal"/>
        <w:widowControl/>
        <w:spacing w:lineRule="auto" w:line="360"/>
        <w:ind w:left="2280" w:hanging="1560"/>
        <w:jc w:val="both"/>
        <w:rPr>
          <w:rFonts w:ascii="Times New Roman" w:hAnsi="Times New Roman" w:cs="Times New Roman"/>
          <w:bCs/>
          <w:sz w:val="26"/>
          <w:szCs w:val="26"/>
        </w:rPr>
      </w:pPr>
      <w:r>
        <w:rPr>
          <w:rFonts w:cs="Times New Roman" w:ascii="Times New Roman" w:hAnsi="Times New Roman"/>
          <w:bCs/>
          <w:sz w:val="26"/>
          <w:szCs w:val="26"/>
        </w:rPr>
      </w:r>
    </w:p>
    <w:p>
      <w:pPr>
        <w:pStyle w:val="ConsPlusNormal"/>
        <w:widowControl/>
        <w:spacing w:lineRule="auto" w:line="360"/>
        <w:ind w:firstLine="709"/>
        <w:jc w:val="both"/>
        <w:rPr>
          <w:rFonts w:ascii="Times New Roman" w:hAnsi="Times New Roman" w:cs="Times New Roman"/>
          <w:sz w:val="26"/>
          <w:szCs w:val="26"/>
        </w:rPr>
      </w:pPr>
      <w:r>
        <w:rPr>
          <w:rFonts w:cs="Times New Roman" w:ascii="Times New Roman" w:hAnsi="Times New Roman"/>
          <w:sz w:val="26"/>
          <w:szCs w:val="26"/>
        </w:rPr>
        <w:t xml:space="preserve">1. Утвердить общий объем межбюджетных трансфертов, предоставляемых другим бюджетам </w:t>
      </w:r>
      <w:r>
        <w:rPr>
          <w:rFonts w:cs="Times New Roman" w:ascii="Times New Roman" w:hAnsi="Times New Roman"/>
          <w:bCs/>
          <w:sz w:val="26"/>
          <w:szCs w:val="26"/>
        </w:rPr>
        <w:t>бюджетной системы Российской Федерации</w:t>
      </w:r>
      <w:r>
        <w:rPr>
          <w:rFonts w:cs="Times New Roman" w:ascii="Times New Roman" w:hAnsi="Times New Roman"/>
          <w:sz w:val="26"/>
          <w:szCs w:val="26"/>
        </w:rPr>
        <w:t xml:space="preserve"> из районного бюджета, в 2022 году в сумме 185 318,26 тыс. рублей согласно приложению 10,в 2023году в сумме 78 781,38 тыс. рублей согласно приложению 11, в 2024 году в сумме73 563,22 тыс. рублей, согласно приложению 12, в том числе:</w:t>
      </w:r>
    </w:p>
    <w:p>
      <w:pPr>
        <w:pStyle w:val="ConsPlusNormal"/>
        <w:widowControl/>
        <w:spacing w:lineRule="auto" w:line="360"/>
        <w:ind w:firstLine="709"/>
        <w:jc w:val="both"/>
        <w:rPr>
          <w:rFonts w:ascii="Times New Roman" w:hAnsi="Times New Roman" w:cs="Times New Roman"/>
          <w:sz w:val="26"/>
          <w:szCs w:val="26"/>
        </w:rPr>
      </w:pPr>
      <w:r>
        <w:rPr>
          <w:rFonts w:cs="Times New Roman" w:ascii="Times New Roman" w:hAnsi="Times New Roman"/>
          <w:sz w:val="26"/>
          <w:szCs w:val="26"/>
        </w:rPr>
        <w:t xml:space="preserve">2. Утвердить объем дотаций на выравнивание бюджетной обеспеченности поселений на 2022год в сумме 54578,20 тыс.рублей, на 2023 год в </w:t>
      </w:r>
      <w:r>
        <w:rPr>
          <w:rFonts w:cs="Times New Roman" w:ascii="Times New Roman" w:hAnsi="Times New Roman"/>
          <w:color w:val="000000" w:themeColor="text1"/>
          <w:sz w:val="26"/>
          <w:szCs w:val="26"/>
        </w:rPr>
        <w:t>сумме 39062,60</w:t>
      </w:r>
      <w:r>
        <w:rPr>
          <w:rFonts w:cs="Times New Roman" w:ascii="Times New Roman" w:hAnsi="Times New Roman"/>
          <w:sz w:val="26"/>
          <w:szCs w:val="26"/>
        </w:rPr>
        <w:t xml:space="preserve"> тыс.рублей  и на 2024 год в сумме 39062,60тыс.рублей.</w:t>
      </w:r>
    </w:p>
    <w:p>
      <w:pPr>
        <w:pStyle w:val="ConsPlusNormal"/>
        <w:widowControl/>
        <w:spacing w:lineRule="auto" w:line="360"/>
        <w:ind w:firstLine="709"/>
        <w:jc w:val="both"/>
        <w:rPr>
          <w:rFonts w:ascii="Times New Roman" w:hAnsi="Times New Roman" w:cs="Times New Roman"/>
          <w:sz w:val="26"/>
          <w:szCs w:val="26"/>
        </w:rPr>
      </w:pPr>
      <w:r>
        <w:rPr>
          <w:rFonts w:cs="Times New Roman" w:ascii="Times New Roman" w:hAnsi="Times New Roman"/>
          <w:sz w:val="26"/>
          <w:szCs w:val="26"/>
        </w:rPr>
        <w:t>Установить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на 2022 год равный 1,0, на 2023 год равный1,0, на 2024 год равный 1,0.</w:t>
      </w:r>
    </w:p>
    <w:p>
      <w:pPr>
        <w:pStyle w:val="ConsPlusNormal"/>
        <w:widowControl/>
        <w:spacing w:lineRule="auto" w:line="360"/>
        <w:ind w:firstLine="709"/>
        <w:jc w:val="both"/>
        <w:rPr>
          <w:rFonts w:ascii="Times New Roman" w:hAnsi="Times New Roman" w:cs="Times New Roman"/>
          <w:sz w:val="26"/>
          <w:szCs w:val="26"/>
        </w:rPr>
      </w:pPr>
      <w:r>
        <w:rPr>
          <w:rFonts w:cs="Times New Roman" w:ascii="Times New Roman" w:hAnsi="Times New Roman"/>
          <w:sz w:val="26"/>
          <w:szCs w:val="26"/>
        </w:rPr>
        <w:t>3. Установить, что в случае заключения органами местного самоуправления муниципального района и сельских поселений соглашений о передаче осуществления части своих полномочий в соответствии с частью 4 статьи 15 Федерального закона «Об общих принципах организации местного самоуправления в Российской Федерации» межбюджетные трансферты, полученные из областного бюджета в бюджет  Варненского муниципального района, могут направляться из бюджета района на предоставление межбюджетных трансфертов бюджетам сельских поселений в соответствии с заключенными соглашениями либо на непосредственное осуществление расходов, направляемых на решение вопросов местного значения сельских поселений.</w:t>
      </w:r>
    </w:p>
    <w:p>
      <w:pPr>
        <w:pStyle w:val="ConsPlusNormal"/>
        <w:widowControl/>
        <w:spacing w:lineRule="auto" w:line="360"/>
        <w:ind w:firstLine="709"/>
        <w:jc w:val="both"/>
        <w:rPr>
          <w:rFonts w:ascii="Times New Roman" w:hAnsi="Times New Roman" w:cs="Times New Roman"/>
          <w:sz w:val="26"/>
          <w:szCs w:val="26"/>
        </w:rPr>
      </w:pPr>
      <w:r>
        <w:rPr>
          <w:rFonts w:cs="Times New Roman" w:ascii="Times New Roman" w:hAnsi="Times New Roman"/>
          <w:sz w:val="26"/>
          <w:szCs w:val="26"/>
        </w:rPr>
        <w:t>Установить, что  предоставление межбюджетных трансфертов местным бюджетам из районного бюджета в форме субсидий  и иных межбюджетных трансфертов, имеющих целевое назначение, осуществляется в 2022 году в пределах сумм, необходимых для оплаты денежных обязательств по расходам получателей средств местных бюджетов, источниками финансового обеспечения которых являются данные межбюджетные трансферты.</w:t>
      </w:r>
    </w:p>
    <w:p>
      <w:pPr>
        <w:pStyle w:val="ConsPlusNormal"/>
        <w:widowControl/>
        <w:spacing w:lineRule="auto" w:line="360"/>
        <w:ind w:firstLine="709"/>
        <w:jc w:val="both"/>
        <w:rPr>
          <w:rFonts w:ascii="Times New Roman" w:hAnsi="Times New Roman" w:cs="Times New Roman"/>
          <w:sz w:val="26"/>
          <w:szCs w:val="26"/>
        </w:rPr>
      </w:pPr>
      <w:r>
        <w:rPr>
          <w:rFonts w:cs="Times New Roman" w:ascii="Times New Roman" w:hAnsi="Times New Roman"/>
          <w:sz w:val="26"/>
          <w:szCs w:val="26"/>
        </w:rPr>
        <w:t>Администрация Варненского муниципального района вправе направлять межбюджетные трансферты из районного бюджета на оказание финансовой помощи бюджетам сельских поселений по расходам, направляемым на решение вопросов местного значения сельских поселений.</w:t>
      </w:r>
    </w:p>
    <w:p>
      <w:pPr>
        <w:pStyle w:val="Normal"/>
        <w:spacing w:lineRule="auto" w:line="276"/>
        <w:ind w:firstLine="708"/>
        <w:jc w:val="both"/>
        <w:rPr>
          <w:sz w:val="26"/>
          <w:szCs w:val="26"/>
        </w:rPr>
      </w:pPr>
      <w:r>
        <w:rPr>
          <w:sz w:val="26"/>
          <w:szCs w:val="26"/>
        </w:rPr>
        <w:t xml:space="preserve">3. Настоящее Решение  вступает в силу после его обнародования на информационном стенде и официальном сайте администрации Варненского муниципального района </w:t>
      </w:r>
      <w:r>
        <w:rPr>
          <w:rFonts w:cs="Times New Roman"/>
          <w:sz w:val="26"/>
          <w:szCs w:val="26"/>
        </w:rPr>
        <w:t>в сети «Интернет».</w:t>
      </w:r>
    </w:p>
    <w:p>
      <w:pPr>
        <w:pStyle w:val="Normal"/>
        <w:spacing w:lineRule="auto" w:line="276"/>
        <w:ind w:firstLine="708"/>
        <w:jc w:val="both"/>
        <w:rPr>
          <w:sz w:val="26"/>
          <w:szCs w:val="26"/>
        </w:rPr>
      </w:pPr>
      <w:r>
        <w:rPr>
          <w:sz w:val="26"/>
          <w:szCs w:val="26"/>
        </w:rPr>
      </w:r>
    </w:p>
    <w:p>
      <w:pPr>
        <w:pStyle w:val="ConsPlusNormal"/>
        <w:widowControl/>
        <w:spacing w:lineRule="auto" w:line="276"/>
        <w:jc w:val="both"/>
        <w:rPr>
          <w:rFonts w:ascii="Times New Roman" w:hAnsi="Times New Roman" w:cs="Times New Roman"/>
          <w:bCs/>
          <w:iCs/>
          <w:sz w:val="26"/>
          <w:szCs w:val="26"/>
        </w:rPr>
      </w:pPr>
      <w:r>
        <w:rPr>
          <w:rFonts w:cs="Times New Roman" w:ascii="Times New Roman" w:hAnsi="Times New Roman"/>
          <w:bCs/>
          <w:iCs/>
          <w:sz w:val="26"/>
          <w:szCs w:val="26"/>
        </w:rPr>
      </w:r>
    </w:p>
    <w:p>
      <w:pPr>
        <w:pStyle w:val="ConsPlusNormal"/>
        <w:widowControl/>
        <w:spacing w:lineRule="auto" w:line="276"/>
        <w:jc w:val="both"/>
        <w:rPr>
          <w:rFonts w:ascii="Times New Roman" w:hAnsi="Times New Roman" w:cs="Times New Roman"/>
          <w:bCs/>
          <w:iCs/>
          <w:sz w:val="26"/>
          <w:szCs w:val="26"/>
        </w:rPr>
      </w:pPr>
      <w:r>
        <w:rPr>
          <w:rFonts w:cs="Times New Roman" w:ascii="Times New Roman" w:hAnsi="Times New Roman"/>
          <w:bCs/>
          <w:iCs/>
          <w:sz w:val="26"/>
          <w:szCs w:val="26"/>
        </w:rPr>
      </w:r>
    </w:p>
    <w:p>
      <w:pPr>
        <w:pStyle w:val="ConsPlusNormal"/>
        <w:widowControl/>
        <w:spacing w:lineRule="auto" w:line="276"/>
        <w:jc w:val="both"/>
        <w:rPr>
          <w:rFonts w:ascii="Times New Roman" w:hAnsi="Times New Roman" w:cs="Times New Roman"/>
          <w:bCs/>
          <w:iCs/>
          <w:sz w:val="26"/>
          <w:szCs w:val="26"/>
        </w:rPr>
      </w:pPr>
      <w:r>
        <w:rPr>
          <w:rFonts w:cs="Times New Roman" w:ascii="Times New Roman" w:hAnsi="Times New Roman"/>
          <w:bCs/>
          <w:iCs/>
          <w:sz w:val="26"/>
          <w:szCs w:val="26"/>
        </w:rPr>
      </w:r>
    </w:p>
    <w:p>
      <w:pPr>
        <w:pStyle w:val="Normal"/>
        <w:jc w:val="both"/>
        <w:rPr>
          <w:b/>
          <w:b/>
          <w:sz w:val="26"/>
          <w:szCs w:val="26"/>
        </w:rPr>
      </w:pPr>
      <w:r>
        <w:rPr>
          <w:b/>
          <w:sz w:val="26"/>
          <w:szCs w:val="26"/>
        </w:rPr>
        <w:t>Глава Варненского                                           Председатель Собрания депутатов</w:t>
      </w:r>
    </w:p>
    <w:p>
      <w:pPr>
        <w:pStyle w:val="Normal"/>
        <w:jc w:val="both"/>
        <w:rPr>
          <w:b/>
          <w:b/>
          <w:sz w:val="26"/>
          <w:szCs w:val="26"/>
        </w:rPr>
      </w:pPr>
      <w:r>
        <w:rPr>
          <w:b/>
          <w:sz w:val="26"/>
          <w:szCs w:val="26"/>
        </w:rPr>
        <w:t xml:space="preserve">муниципального района                                 Варненского муниципального района                                                               </w:t>
      </w:r>
    </w:p>
    <w:p>
      <w:pPr>
        <w:pStyle w:val="Normal"/>
        <w:jc w:val="both"/>
        <w:rPr>
          <w:b/>
          <w:b/>
          <w:sz w:val="26"/>
          <w:szCs w:val="26"/>
        </w:rPr>
      </w:pPr>
      <w:r>
        <w:rPr>
          <w:b/>
          <w:sz w:val="26"/>
          <w:szCs w:val="26"/>
        </w:rPr>
      </w:r>
    </w:p>
    <w:p>
      <w:pPr>
        <w:pStyle w:val="Normal"/>
        <w:widowControl/>
        <w:spacing w:lineRule="auto" w:line="360"/>
        <w:jc w:val="both"/>
        <w:rPr>
          <w:b/>
          <w:b/>
          <w:sz w:val="26"/>
          <w:szCs w:val="26"/>
        </w:rPr>
      </w:pPr>
      <w:r>
        <w:rPr>
          <w:rFonts w:cs="Times New Roman"/>
          <w:b/>
          <w:bCs/>
          <w:iCs/>
          <w:sz w:val="26"/>
          <w:szCs w:val="26"/>
        </w:rPr>
        <w:t>_________________ К.Ю.Моисеев                       _______________А.А.Кормилицын</w:t>
      </w:r>
    </w:p>
    <w:p>
      <w:pPr>
        <w:pStyle w:val="Normal"/>
        <w:spacing w:lineRule="auto" w:line="276" w:before="0" w:after="200"/>
        <w:jc w:val="both"/>
        <w:rPr>
          <w:sz w:val="26"/>
          <w:szCs w:val="26"/>
        </w:rPr>
      </w:pPr>
      <w:r>
        <w:rPr/>
      </w:r>
    </w:p>
    <w:p>
      <w:pPr>
        <w:pStyle w:val="Normal"/>
        <w:spacing w:lineRule="auto" w:line="276" w:before="0" w:after="200"/>
        <w:jc w:val="both"/>
        <w:rPr>
          <w:sz w:val="26"/>
          <w:szCs w:val="26"/>
        </w:rPr>
      </w:pPr>
      <w:r>
        <w:rPr/>
      </w:r>
    </w:p>
    <w:p>
      <w:pPr>
        <w:pStyle w:val="Normal"/>
        <w:spacing w:lineRule="auto" w:line="276" w:before="0" w:after="200"/>
        <w:jc w:val="both"/>
        <w:rPr>
          <w:sz w:val="26"/>
          <w:szCs w:val="26"/>
        </w:rPr>
      </w:pPr>
      <w:r>
        <w:rPr/>
      </w:r>
    </w:p>
    <w:p>
      <w:pPr>
        <w:pStyle w:val="Normal"/>
        <w:spacing w:lineRule="auto" w:line="276" w:before="0" w:after="200"/>
        <w:jc w:val="both"/>
        <w:rPr>
          <w:sz w:val="26"/>
          <w:szCs w:val="26"/>
        </w:rPr>
      </w:pPr>
      <w:r>
        <w:rPr/>
      </w:r>
    </w:p>
    <w:p>
      <w:pPr>
        <w:pStyle w:val="Normal"/>
        <w:spacing w:lineRule="auto" w:line="276" w:before="0" w:after="200"/>
        <w:jc w:val="both"/>
        <w:rPr>
          <w:sz w:val="26"/>
          <w:szCs w:val="26"/>
        </w:rPr>
      </w:pPr>
      <w:r>
        <w:rPr/>
      </w:r>
    </w:p>
    <w:p>
      <w:pPr>
        <w:pStyle w:val="Normal"/>
        <w:spacing w:lineRule="auto" w:line="276" w:before="0" w:after="200"/>
        <w:jc w:val="both"/>
        <w:rPr>
          <w:sz w:val="26"/>
          <w:szCs w:val="26"/>
        </w:rPr>
      </w:pPr>
      <w:r>
        <w:rPr/>
      </w:r>
    </w:p>
    <w:p>
      <w:pPr>
        <w:pStyle w:val="Normal"/>
        <w:spacing w:lineRule="auto" w:line="276" w:before="0" w:after="200"/>
        <w:jc w:val="both"/>
        <w:rPr>
          <w:sz w:val="26"/>
          <w:szCs w:val="26"/>
        </w:rPr>
      </w:pPr>
      <w:r>
        <w:rPr/>
      </w:r>
    </w:p>
    <w:p>
      <w:pPr>
        <w:pStyle w:val="Normal"/>
        <w:spacing w:lineRule="auto" w:line="276" w:before="0" w:after="200"/>
        <w:jc w:val="both"/>
        <w:rPr>
          <w:sz w:val="26"/>
          <w:szCs w:val="26"/>
        </w:rPr>
      </w:pPr>
      <w:r>
        <w:rPr/>
      </w:r>
    </w:p>
    <w:p>
      <w:pPr>
        <w:pStyle w:val="Normal"/>
        <w:jc w:val="right"/>
        <w:rPr/>
      </w:pPr>
      <w:r>
        <w:rPr>
          <w:rFonts w:cs="Times New Roman"/>
          <w:sz w:val="22"/>
          <w:szCs w:val="22"/>
        </w:rPr>
        <w:t>Приложение № 1</w:t>
      </w:r>
    </w:p>
    <w:p>
      <w:pPr>
        <w:pStyle w:val="Normal"/>
        <w:jc w:val="right"/>
        <w:rPr>
          <w:rFonts w:ascii="Times New Roman" w:hAnsi="Times New Roman" w:cs="Times New Roman"/>
          <w:sz w:val="22"/>
          <w:szCs w:val="22"/>
        </w:rPr>
      </w:pPr>
      <w:r>
        <w:rPr>
          <w:rFonts w:cs="Times New Roman"/>
          <w:sz w:val="22"/>
          <w:szCs w:val="22"/>
        </w:rPr>
        <w:t xml:space="preserve">к решению Собрания депутатов </w:t>
      </w:r>
    </w:p>
    <w:p>
      <w:pPr>
        <w:pStyle w:val="Normal"/>
        <w:jc w:val="right"/>
        <w:rPr>
          <w:rFonts w:ascii="Times New Roman" w:hAnsi="Times New Roman" w:cs="Times New Roman"/>
          <w:sz w:val="22"/>
          <w:szCs w:val="22"/>
        </w:rPr>
      </w:pPr>
      <w:r>
        <w:rPr>
          <w:rFonts w:cs="Times New Roman"/>
          <w:sz w:val="22"/>
          <w:szCs w:val="22"/>
        </w:rPr>
        <w:t xml:space="preserve">Варненского муниципального района  </w:t>
      </w:r>
    </w:p>
    <w:p>
      <w:pPr>
        <w:pStyle w:val="Normal"/>
        <w:jc w:val="right"/>
        <w:rPr>
          <w:rFonts w:ascii="Times New Roman" w:hAnsi="Times New Roman" w:cs="Times New Roman"/>
          <w:sz w:val="22"/>
          <w:szCs w:val="22"/>
        </w:rPr>
      </w:pPr>
      <w:r>
        <w:rPr>
          <w:rFonts w:cs="Times New Roman"/>
          <w:sz w:val="22"/>
          <w:szCs w:val="22"/>
        </w:rPr>
        <w:t xml:space="preserve">«О бюджете Варненского муниципального района </w:t>
      </w:r>
    </w:p>
    <w:p>
      <w:pPr>
        <w:pStyle w:val="Normal"/>
        <w:jc w:val="right"/>
        <w:rPr>
          <w:rFonts w:ascii="Times New Roman" w:hAnsi="Times New Roman" w:cs="Times New Roman"/>
          <w:sz w:val="22"/>
          <w:szCs w:val="22"/>
        </w:rPr>
      </w:pPr>
      <w:r>
        <w:rPr>
          <w:rFonts w:cs="Times New Roman"/>
          <w:sz w:val="22"/>
          <w:szCs w:val="22"/>
        </w:rPr>
        <w:t>на 2022 год и плановый период 2023-2024годов»</w:t>
      </w:r>
    </w:p>
    <w:p>
      <w:pPr>
        <w:pStyle w:val="Normal"/>
        <w:jc w:val="right"/>
        <w:rPr>
          <w:sz w:val="22"/>
          <w:szCs w:val="22"/>
        </w:rPr>
      </w:pPr>
      <w:r>
        <w:rPr>
          <w:rFonts w:cs="Times New Roman"/>
          <w:sz w:val="22"/>
          <w:szCs w:val="22"/>
        </w:rPr>
        <w:t>от 23 декабря 2021 г № 130</w:t>
      </w:r>
    </w:p>
    <w:p>
      <w:pPr>
        <w:pStyle w:val="1"/>
        <w:spacing w:before="0" w:after="0"/>
        <w:jc w:val="center"/>
        <w:rPr>
          <w:rFonts w:ascii="Times New Roman" w:hAnsi="Times New Roman" w:cs="Times New Roman"/>
          <w:sz w:val="27"/>
          <w:szCs w:val="27"/>
        </w:rPr>
      </w:pPr>
      <w:r>
        <w:rPr>
          <w:rFonts w:cs="Times New Roman"/>
          <w:sz w:val="27"/>
          <w:szCs w:val="27"/>
        </w:rPr>
        <w:t>Нормативы распределения доходов между бюджетом муниципального района и бюджетами поселений на 2022 год и на плановый период 2023 и 2024 годов</w:t>
      </w:r>
    </w:p>
    <w:p>
      <w:pPr>
        <w:pStyle w:val="Normal"/>
        <w:jc w:val="right"/>
        <w:rPr>
          <w:rFonts w:ascii="Times New Roman" w:hAnsi="Times New Roman" w:cs="Times New Roman"/>
          <w:sz w:val="27"/>
          <w:szCs w:val="27"/>
        </w:rPr>
      </w:pPr>
      <w:r>
        <w:rPr>
          <w:rFonts w:cs="Times New Roman"/>
          <w:sz w:val="27"/>
          <w:szCs w:val="27"/>
        </w:rPr>
        <w:t>в процентах</w:t>
      </w:r>
    </w:p>
    <w:tbl>
      <w:tblPr>
        <w:tblW w:w="10142" w:type="dxa"/>
        <w:jc w:val="left"/>
        <w:tblInd w:w="308" w:type="dxa"/>
        <w:tblCellMar>
          <w:top w:w="0" w:type="dxa"/>
          <w:left w:w="108" w:type="dxa"/>
          <w:bottom w:w="0" w:type="dxa"/>
          <w:right w:w="108" w:type="dxa"/>
        </w:tblCellMar>
      </w:tblPr>
      <w:tblGrid>
        <w:gridCol w:w="6635"/>
        <w:gridCol w:w="1650"/>
        <w:gridCol w:w="1857"/>
      </w:tblGrid>
      <w:tr>
        <w:trPr>
          <w:tblHeader w:val="true"/>
        </w:trPr>
        <w:tc>
          <w:tcPr>
            <w:tcW w:w="6635"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Наименование дохода</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Районный бюджет</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Бюджеты поселений</w:t>
            </w:r>
          </w:p>
        </w:tc>
      </w:tr>
      <w:tr>
        <w:trPr/>
        <w:tc>
          <w:tcPr>
            <w:tcW w:w="6635" w:type="dxa"/>
            <w:tcBorders>
              <w:top w:val="single" w:sz="4" w:space="0" w:color="000000"/>
              <w:left w:val="single" w:sz="4" w:space="0" w:color="000000"/>
              <w:bottom w:val="single" w:sz="4" w:space="0" w:color="000000"/>
            </w:tcBorders>
            <w:vAlign w:val="center"/>
          </w:tcPr>
          <w:p>
            <w:pPr>
              <w:pStyle w:val="Style31"/>
              <w:rPr>
                <w:rFonts w:ascii="Times New Roman" w:hAnsi="Times New Roman" w:cs="Times New Roman"/>
                <w:b/>
                <w:b/>
                <w:sz w:val="22"/>
                <w:szCs w:val="22"/>
              </w:rPr>
            </w:pPr>
            <w:r>
              <w:rPr>
                <w:rFonts w:cs="Times New Roman"/>
                <w:b/>
                <w:sz w:val="22"/>
                <w:szCs w:val="22"/>
              </w:rPr>
              <w:t>Доходы от погашения задолженности и перерасчетов по отмененным налогам, сборам и иным обязательным платежам</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 </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 </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sz w:val="22"/>
                <w:szCs w:val="22"/>
              </w:rPr>
            </w:pPr>
            <w:r>
              <w:rPr>
                <w:rFonts w:cs="Times New Roman"/>
                <w:sz w:val="22"/>
                <w:szCs w:val="22"/>
              </w:rPr>
              <w:t>Налог на рекламу, мобилизуемый на территориях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sz w:val="22"/>
                <w:szCs w:val="22"/>
              </w:rPr>
            </w:pPr>
            <w:r>
              <w:rPr>
                <w:rFonts w:cs="Times New Roman"/>
                <w:sz w:val="22"/>
                <w:szCs w:val="2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sz w:val="22"/>
                <w:szCs w:val="22"/>
              </w:rPr>
            </w:pPr>
            <w:r>
              <w:rPr>
                <w:rFonts w:cs="Times New Roman"/>
                <w:sz w:val="22"/>
                <w:szCs w:val="22"/>
              </w:rPr>
              <w:t>Прочие местные налоги и сборы, мобилизуемые на территориях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vAlign w:val="center"/>
          </w:tcPr>
          <w:p>
            <w:pPr>
              <w:pStyle w:val="Style31"/>
              <w:rPr>
                <w:rFonts w:ascii="Times New Roman" w:hAnsi="Times New Roman" w:cs="Times New Roman"/>
                <w:b/>
                <w:b/>
                <w:sz w:val="22"/>
                <w:szCs w:val="22"/>
              </w:rPr>
            </w:pPr>
            <w:r>
              <w:rPr>
                <w:rFonts w:cs="Times New Roman"/>
                <w:b/>
                <w:sz w:val="22"/>
                <w:szCs w:val="22"/>
              </w:rPr>
              <w:t>Доходы от использования имущества, находящегося в государственной и муниципальной собственности</w:t>
            </w:r>
          </w:p>
        </w:tc>
        <w:tc>
          <w:tcPr>
            <w:tcW w:w="1650" w:type="dxa"/>
            <w:tcBorders>
              <w:top w:val="single" w:sz="4" w:space="0" w:color="000000"/>
              <w:left w:val="single" w:sz="4" w:space="0" w:color="000000"/>
              <w:bottom w:val="single" w:sz="4" w:space="0" w:color="000000"/>
            </w:tcBorders>
            <w:vAlign w:val="center"/>
          </w:tcPr>
          <w:p>
            <w:pPr>
              <w:pStyle w:val="Style31"/>
              <w:snapToGrid w:val="false"/>
              <w:rPr>
                <w:rFonts w:ascii="Times New Roman" w:hAnsi="Times New Roman" w:cs="Times New Roman"/>
                <w:b/>
                <w:b/>
                <w:sz w:val="22"/>
                <w:szCs w:val="22"/>
              </w:rPr>
            </w:pPr>
            <w:r>
              <w:rPr>
                <w:rFonts w:cs="Times New Roman"/>
                <w:b/>
                <w:sz w:val="22"/>
                <w:szCs w:val="22"/>
              </w:rPr>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snapToGrid w:val="false"/>
              <w:jc w:val="center"/>
              <w:rPr>
                <w:rFonts w:ascii="Times New Roman" w:hAnsi="Times New Roman" w:cs="Times New Roman"/>
                <w:b/>
                <w:b/>
                <w:sz w:val="22"/>
                <w:szCs w:val="22"/>
              </w:rPr>
            </w:pPr>
            <w:r>
              <w:rPr>
                <w:rFonts w:cs="Times New Roman"/>
                <w:b/>
                <w:sz w:val="22"/>
                <w:szCs w:val="22"/>
              </w:rPr>
            </w:r>
          </w:p>
        </w:tc>
      </w:tr>
      <w:tr>
        <w:trPr/>
        <w:tc>
          <w:tcPr>
            <w:tcW w:w="6635" w:type="dxa"/>
            <w:tcBorders>
              <w:top w:val="single" w:sz="4" w:space="0" w:color="000000"/>
              <w:left w:val="single" w:sz="4" w:space="0" w:color="000000"/>
              <w:bottom w:val="single" w:sz="4" w:space="0" w:color="000000"/>
            </w:tcBorders>
            <w:vAlign w:val="center"/>
          </w:tcPr>
          <w:p>
            <w:pPr>
              <w:pStyle w:val="Style31"/>
              <w:rPr>
                <w:rFonts w:ascii="Times New Roman" w:hAnsi="Times New Roman" w:cs="Times New Roman"/>
                <w:sz w:val="22"/>
                <w:szCs w:val="22"/>
              </w:rPr>
            </w:pPr>
            <w:r>
              <w:rPr>
                <w:rFonts w:cs="Times New Roman"/>
                <w:sz w:val="22"/>
                <w:szCs w:val="22"/>
              </w:rPr>
              <w:t>Доходы от размещения временно свободных средств бюджетов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sz w:val="22"/>
                <w:szCs w:val="22"/>
              </w:rPr>
            </w:pPr>
            <w:r>
              <w:rPr>
                <w:rFonts w:cs="Times New Roman"/>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b/>
                <w:b/>
                <w:sz w:val="22"/>
                <w:szCs w:val="22"/>
              </w:rPr>
            </w:pPr>
            <w:r>
              <w:rPr>
                <w:rFonts w:cs="Times New Roman"/>
                <w:b/>
                <w:sz w:val="22"/>
                <w:szCs w:val="22"/>
              </w:rPr>
              <w:t>Доходы от оказания платных услуг и компенсации затрат государства</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 </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 </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sz w:val="22"/>
                <w:szCs w:val="22"/>
              </w:rPr>
            </w:pPr>
            <w:r>
              <w:rPr>
                <w:rFonts w:cs="Times New Roman"/>
                <w:sz w:val="22"/>
                <w:szCs w:val="22"/>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sz w:val="22"/>
                <w:szCs w:val="22"/>
              </w:rPr>
            </w:pPr>
            <w:r>
              <w:rPr>
                <w:rFonts w:cs="Times New Roman"/>
                <w:sz w:val="22"/>
                <w:szCs w:val="22"/>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sz w:val="22"/>
                <w:szCs w:val="22"/>
              </w:rPr>
            </w:pPr>
            <w:r>
              <w:rPr>
                <w:rFonts w:cs="Times New Roman"/>
                <w:sz w:val="22"/>
                <w:szCs w:val="22"/>
              </w:rPr>
              <w:t>Прочие доходы от оказания платных услуг (работ) получателями средств бюджетов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sz w:val="22"/>
                <w:szCs w:val="22"/>
              </w:rPr>
            </w:pPr>
            <w:r>
              <w:rPr>
                <w:rFonts w:cs="Times New Roman"/>
                <w:sz w:val="22"/>
                <w:szCs w:val="22"/>
              </w:rPr>
              <w:t>Доходы, поступающие в порядке возмещения расходов, понесенных в связи с эксплуатацией имущества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sz w:val="22"/>
                <w:szCs w:val="22"/>
              </w:rPr>
            </w:pPr>
            <w:r>
              <w:rPr>
                <w:rFonts w:cs="Times New Roman"/>
                <w:sz w:val="22"/>
                <w:szCs w:val="22"/>
              </w:rPr>
              <w:t>Прочие доходы от компенсации затрат бюджетов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b/>
                <w:b/>
                <w:sz w:val="22"/>
                <w:szCs w:val="22"/>
              </w:rPr>
            </w:pPr>
            <w:r>
              <w:rPr>
                <w:rFonts w:cs="Times New Roman"/>
                <w:b/>
                <w:sz w:val="22"/>
                <w:szCs w:val="22"/>
              </w:rPr>
              <w:t>Доходы от административных платежей и сборов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 </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 </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sz w:val="22"/>
                <w:szCs w:val="22"/>
              </w:rPr>
            </w:pPr>
            <w:r>
              <w:rPr>
                <w:rFonts w:cs="Times New Roman"/>
                <w:sz w:val="22"/>
                <w:szCs w:val="22"/>
              </w:rPr>
              <w:t>Платежи, взимаемые органами местного самоуправления (организациями) муниципальных районов за выполнение определенных функций</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b/>
                <w:b/>
                <w:sz w:val="22"/>
                <w:szCs w:val="22"/>
              </w:rPr>
            </w:pPr>
            <w:r>
              <w:rPr>
                <w:rFonts w:cs="Times New Roman"/>
                <w:b/>
                <w:sz w:val="22"/>
                <w:szCs w:val="22"/>
              </w:rPr>
              <w:t>Доходы от штрафов, санкций, возмещения ущерба</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 </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 </w:t>
            </w:r>
          </w:p>
        </w:tc>
      </w:tr>
      <w:tr>
        <w:trPr/>
        <w:tc>
          <w:tcPr>
            <w:tcW w:w="6635" w:type="dxa"/>
            <w:tcBorders>
              <w:top w:val="single" w:sz="4" w:space="0" w:color="000000"/>
              <w:left w:val="single" w:sz="4" w:space="0" w:color="000000"/>
              <w:bottom w:val="single" w:sz="4" w:space="0" w:color="000000"/>
            </w:tcBorders>
            <w:vAlign w:val="center"/>
          </w:tcPr>
          <w:p>
            <w:pPr>
              <w:pStyle w:val="Normal"/>
              <w:widowControl/>
              <w:ind w:left="0" w:right="0" w:hanging="0"/>
              <w:rPr>
                <w:rFonts w:ascii="Times New Roman" w:hAnsi="Times New Roman" w:cs="Times New Roman"/>
                <w:sz w:val="22"/>
                <w:szCs w:val="22"/>
              </w:rPr>
            </w:pPr>
            <w:r>
              <w:rPr>
                <w:rFonts w:cs="Times New Roman"/>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vAlign w:val="center"/>
          </w:tcPr>
          <w:p>
            <w:pPr>
              <w:pStyle w:val="Normal"/>
              <w:widowControl/>
              <w:ind w:left="0" w:right="0" w:hanging="0"/>
              <w:rPr>
                <w:rFonts w:ascii="Times New Roman" w:hAnsi="Times New Roman" w:cs="Times New Roman"/>
                <w:sz w:val="22"/>
                <w:szCs w:val="22"/>
              </w:rPr>
            </w:pPr>
            <w:r>
              <w:rPr>
                <w:rFonts w:cs="Times New Roman"/>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100 </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0 </w:t>
            </w:r>
          </w:p>
        </w:tc>
      </w:tr>
      <w:tr>
        <w:trPr/>
        <w:tc>
          <w:tcPr>
            <w:tcW w:w="6635" w:type="dxa"/>
            <w:tcBorders>
              <w:top w:val="single" w:sz="4" w:space="0" w:color="000000"/>
              <w:left w:val="single" w:sz="4" w:space="0" w:color="000000"/>
              <w:bottom w:val="single" w:sz="4" w:space="0" w:color="000000"/>
            </w:tcBorders>
            <w:vAlign w:val="center"/>
          </w:tcPr>
          <w:p>
            <w:pPr>
              <w:pStyle w:val="Style31"/>
              <w:rPr>
                <w:rFonts w:ascii="Times New Roman" w:hAnsi="Times New Roman" w:cs="Times New Roman"/>
                <w:sz w:val="22"/>
                <w:szCs w:val="22"/>
              </w:rPr>
            </w:pPr>
            <w:r>
              <w:rPr>
                <w:rFonts w:cs="Times New Roman"/>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Style31"/>
              <w:rPr>
                <w:rFonts w:ascii="Times New Roman" w:hAnsi="Times New Roman" w:cs="Times New Roman"/>
                <w:b/>
                <w:b/>
                <w:sz w:val="22"/>
                <w:szCs w:val="22"/>
              </w:rPr>
            </w:pPr>
            <w:r>
              <w:rPr>
                <w:rFonts w:cs="Times New Roman"/>
                <w:b/>
                <w:sz w:val="22"/>
                <w:szCs w:val="22"/>
              </w:rPr>
              <w:t>Доходы от прочих неналоговых доходов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 </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b/>
                <w:b/>
                <w:sz w:val="22"/>
                <w:szCs w:val="22"/>
              </w:rPr>
            </w:pPr>
            <w:r>
              <w:rPr>
                <w:rFonts w:cs="Times New Roman"/>
                <w:b/>
                <w:sz w:val="22"/>
                <w:szCs w:val="22"/>
              </w:rPr>
              <w:t> </w:t>
            </w:r>
          </w:p>
        </w:tc>
      </w:tr>
      <w:tr>
        <w:trPr/>
        <w:tc>
          <w:tcPr>
            <w:tcW w:w="6635" w:type="dxa"/>
            <w:tcBorders>
              <w:top w:val="single" w:sz="4" w:space="0" w:color="000000"/>
              <w:left w:val="single" w:sz="4" w:space="0" w:color="000000"/>
              <w:bottom w:val="single" w:sz="4" w:space="0" w:color="000000"/>
            </w:tcBorders>
            <w:vAlign w:val="bottom"/>
          </w:tcPr>
          <w:p>
            <w:pPr>
              <w:pStyle w:val="Style31"/>
              <w:rPr>
                <w:rFonts w:ascii="Times New Roman" w:hAnsi="Times New Roman" w:cs="Times New Roman"/>
                <w:sz w:val="22"/>
                <w:szCs w:val="22"/>
              </w:rPr>
            </w:pPr>
            <w:r>
              <w:rPr>
                <w:rFonts w:cs="Times New Roman"/>
                <w:sz w:val="22"/>
                <w:szCs w:val="22"/>
              </w:rPr>
              <w:t>Невыясненные поступления, зачисляемые в бюджеты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cantSplit w:val="true"/>
        </w:trPr>
        <w:tc>
          <w:tcPr>
            <w:tcW w:w="6635" w:type="dxa"/>
            <w:tcBorders>
              <w:top w:val="single" w:sz="4" w:space="0" w:color="000000"/>
              <w:left w:val="single" w:sz="4" w:space="0" w:color="000000"/>
              <w:bottom w:val="single" w:sz="4" w:space="0" w:color="000000"/>
            </w:tcBorders>
            <w:vAlign w:val="bottom"/>
          </w:tcPr>
          <w:p>
            <w:pPr>
              <w:pStyle w:val="Style31"/>
              <w:rPr>
                <w:rFonts w:ascii="Times New Roman" w:hAnsi="Times New Roman" w:cs="Times New Roman"/>
                <w:sz w:val="22"/>
                <w:szCs w:val="22"/>
              </w:rPr>
            </w:pPr>
            <w:r>
              <w:rPr>
                <w:rFonts w:cs="Times New Roman"/>
                <w:sz w:val="22"/>
                <w:szCs w:val="22"/>
              </w:rPr>
              <w:t>Прочие неналоговые доходы бюджетов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vAlign w:val="bottom"/>
          </w:tcPr>
          <w:p>
            <w:pPr>
              <w:pStyle w:val="Style31"/>
              <w:rPr>
                <w:rFonts w:ascii="Times New Roman" w:hAnsi="Times New Roman" w:cs="Times New Roman"/>
                <w:sz w:val="22"/>
                <w:szCs w:val="22"/>
              </w:rPr>
            </w:pPr>
            <w:r>
              <w:rPr>
                <w:rFonts w:cs="Times New Roman"/>
                <w:sz w:val="22"/>
                <w:szCs w:val="22"/>
              </w:rPr>
              <w:t>Средства самообложения граждан, зачисляемые в бюджеты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vAlign w:val="bottom"/>
          </w:tcPr>
          <w:p>
            <w:pPr>
              <w:pStyle w:val="Style31"/>
              <w:rPr>
                <w:rFonts w:ascii="Times New Roman" w:hAnsi="Times New Roman" w:cs="Times New Roman"/>
                <w:sz w:val="22"/>
                <w:szCs w:val="22"/>
              </w:rPr>
            </w:pPr>
            <w:r>
              <w:rPr>
                <w:rFonts w:cs="Times New Roman"/>
                <w:sz w:val="22"/>
                <w:szCs w:val="22"/>
              </w:rPr>
              <w:t>Инициативные платежи, зачисляемые в бюджеты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b/>
                <w:b/>
                <w:sz w:val="22"/>
                <w:szCs w:val="22"/>
              </w:rPr>
            </w:pPr>
            <w:r>
              <w:rPr>
                <w:rFonts w:cs="Times New Roman"/>
                <w:b/>
                <w:sz w:val="22"/>
                <w:szCs w:val="22"/>
              </w:rPr>
              <w:t>Доходы от безвозмездных поступлений от других бюджетов бюджетной системы Российской Федерации</w:t>
            </w:r>
          </w:p>
        </w:tc>
        <w:tc>
          <w:tcPr>
            <w:tcW w:w="1650" w:type="dxa"/>
            <w:tcBorders>
              <w:top w:val="single" w:sz="4" w:space="0" w:color="000000"/>
              <w:left w:val="single" w:sz="4" w:space="0" w:color="000000"/>
              <w:bottom w:val="single" w:sz="4" w:space="0" w:color="000000"/>
            </w:tcBorders>
            <w:vAlign w:val="center"/>
          </w:tcPr>
          <w:p>
            <w:pPr>
              <w:pStyle w:val="Normal"/>
              <w:widowControl/>
              <w:snapToGrid w:val="false"/>
              <w:ind w:left="0" w:right="0" w:hanging="0"/>
              <w:jc w:val="center"/>
              <w:rPr>
                <w:rFonts w:ascii="Times New Roman" w:hAnsi="Times New Roman" w:cs="Times New Roman"/>
                <w:b/>
                <w:b/>
                <w:sz w:val="22"/>
                <w:szCs w:val="22"/>
              </w:rPr>
            </w:pPr>
            <w:r>
              <w:rPr>
                <w:rFonts w:cs="Times New Roman"/>
                <w:b/>
                <w:sz w:val="22"/>
                <w:szCs w:val="22"/>
              </w:rPr>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snapToGrid w:val="false"/>
              <w:jc w:val="center"/>
              <w:rPr>
                <w:rFonts w:ascii="Times New Roman" w:hAnsi="Times New Roman" w:cs="Times New Roman"/>
                <w:b/>
                <w:b/>
                <w:sz w:val="22"/>
                <w:szCs w:val="22"/>
              </w:rPr>
            </w:pPr>
            <w:r>
              <w:rPr>
                <w:rFonts w:cs="Times New Roman"/>
                <w:b/>
                <w:sz w:val="22"/>
                <w:szCs w:val="22"/>
              </w:rPr>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sz w:val="22"/>
                <w:szCs w:val="22"/>
              </w:rPr>
            </w:pPr>
            <w:r>
              <w:rPr>
                <w:rFonts w:cs="Times New Roman"/>
                <w:sz w:val="22"/>
                <w:szCs w:val="22"/>
              </w:rPr>
              <w:t>Дотации бюджетам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Normal"/>
              <w:widowControl/>
              <w:ind w:left="0" w:right="0" w:hanging="0"/>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sz w:val="22"/>
                <w:szCs w:val="22"/>
              </w:rPr>
            </w:pPr>
            <w:r>
              <w:rPr>
                <w:rFonts w:cs="Times New Roman"/>
                <w:sz w:val="22"/>
                <w:szCs w:val="22"/>
              </w:rPr>
              <w:t>Субсидии бюджетам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Normal"/>
              <w:widowControl/>
              <w:ind w:left="0" w:right="0" w:hanging="0"/>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sz w:val="22"/>
                <w:szCs w:val="22"/>
              </w:rPr>
            </w:pPr>
            <w:r>
              <w:rPr>
                <w:rFonts w:cs="Times New Roman"/>
                <w:sz w:val="22"/>
                <w:szCs w:val="22"/>
              </w:rPr>
              <w:t>Субвенции бюджетам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Normal"/>
              <w:widowControl/>
              <w:ind w:left="0" w:right="0" w:hanging="0"/>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sz w:val="22"/>
                <w:szCs w:val="22"/>
              </w:rPr>
            </w:pPr>
            <w:r>
              <w:rPr>
                <w:rFonts w:cs="Times New Roman"/>
                <w:sz w:val="22"/>
                <w:szCs w:val="22"/>
              </w:rPr>
              <w:t>Иные межбюджетные трансферты, передаваемые бюджетам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Normal"/>
              <w:widowControl/>
              <w:ind w:left="0" w:right="0" w:hanging="0"/>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sz w:val="22"/>
                <w:szCs w:val="22"/>
              </w:rPr>
            </w:pPr>
            <w:r>
              <w:rPr>
                <w:rFonts w:cs="Times New Roman"/>
                <w:sz w:val="22"/>
                <w:szCs w:val="22"/>
              </w:rPr>
              <w:t>Прочие безвозмездные поступления в бюджеты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Normal"/>
              <w:widowControl/>
              <w:ind w:left="0" w:right="0" w:hanging="0"/>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b/>
                <w:b/>
                <w:sz w:val="22"/>
                <w:szCs w:val="22"/>
              </w:rPr>
            </w:pPr>
            <w:r>
              <w:rPr>
                <w:rFonts w:cs="Times New Roman"/>
                <w:b/>
                <w:sz w:val="22"/>
                <w:szCs w:val="22"/>
              </w:rPr>
              <w:t>Доходы от безвозмездных поступлений от государственных (муниципальных) организаций</w:t>
            </w:r>
          </w:p>
        </w:tc>
        <w:tc>
          <w:tcPr>
            <w:tcW w:w="1650" w:type="dxa"/>
            <w:tcBorders>
              <w:top w:val="single" w:sz="4" w:space="0" w:color="000000"/>
              <w:left w:val="single" w:sz="4" w:space="0" w:color="000000"/>
              <w:bottom w:val="single" w:sz="4" w:space="0" w:color="000000"/>
            </w:tcBorders>
            <w:vAlign w:val="center"/>
          </w:tcPr>
          <w:p>
            <w:pPr>
              <w:pStyle w:val="Normal"/>
              <w:widowControl/>
              <w:snapToGrid w:val="false"/>
              <w:ind w:left="0" w:right="0" w:hanging="0"/>
              <w:jc w:val="center"/>
              <w:rPr>
                <w:rFonts w:ascii="Times New Roman" w:hAnsi="Times New Roman" w:cs="Times New Roman"/>
                <w:b/>
                <w:b/>
                <w:sz w:val="22"/>
                <w:szCs w:val="22"/>
              </w:rPr>
            </w:pPr>
            <w:r>
              <w:rPr>
                <w:rFonts w:cs="Times New Roman"/>
                <w:b/>
                <w:sz w:val="22"/>
                <w:szCs w:val="22"/>
              </w:rPr>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snapToGrid w:val="false"/>
              <w:jc w:val="center"/>
              <w:rPr>
                <w:rFonts w:ascii="Times New Roman" w:hAnsi="Times New Roman" w:cs="Times New Roman"/>
                <w:b/>
                <w:b/>
                <w:sz w:val="22"/>
                <w:szCs w:val="22"/>
              </w:rPr>
            </w:pPr>
            <w:r>
              <w:rPr>
                <w:rFonts w:cs="Times New Roman"/>
                <w:b/>
                <w:sz w:val="22"/>
                <w:szCs w:val="22"/>
              </w:rPr>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sz w:val="22"/>
                <w:szCs w:val="22"/>
              </w:rPr>
            </w:pPr>
            <w:r>
              <w:rPr>
                <w:rFonts w:cs="Times New Roman"/>
                <w:sz w:val="22"/>
                <w:szCs w:val="22"/>
              </w:rPr>
              <w:t>Безвозмездные поступления от государственных (муниципальных) организаций в бюджеты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Normal"/>
              <w:widowControl/>
              <w:ind w:left="0" w:right="0" w:hanging="0"/>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b/>
                <w:b/>
                <w:sz w:val="22"/>
                <w:szCs w:val="22"/>
              </w:rPr>
            </w:pPr>
            <w:r>
              <w:rPr>
                <w:rFonts w:cs="Times New Roman"/>
                <w:b/>
                <w:sz w:val="22"/>
                <w:szCs w:val="22"/>
              </w:rPr>
              <w:t>Доходы от безвозмездных поступлений от негосударственных организаций</w:t>
            </w:r>
          </w:p>
        </w:tc>
        <w:tc>
          <w:tcPr>
            <w:tcW w:w="1650" w:type="dxa"/>
            <w:tcBorders>
              <w:top w:val="single" w:sz="4" w:space="0" w:color="000000"/>
              <w:left w:val="single" w:sz="4" w:space="0" w:color="000000"/>
              <w:bottom w:val="single" w:sz="4" w:space="0" w:color="000000"/>
            </w:tcBorders>
            <w:vAlign w:val="center"/>
          </w:tcPr>
          <w:p>
            <w:pPr>
              <w:pStyle w:val="Normal"/>
              <w:widowControl/>
              <w:snapToGrid w:val="false"/>
              <w:ind w:left="0" w:right="0" w:hanging="0"/>
              <w:jc w:val="center"/>
              <w:rPr>
                <w:rFonts w:ascii="Times New Roman" w:hAnsi="Times New Roman" w:cs="Times New Roman"/>
                <w:b/>
                <w:b/>
                <w:sz w:val="22"/>
                <w:szCs w:val="22"/>
              </w:rPr>
            </w:pPr>
            <w:r>
              <w:rPr>
                <w:rFonts w:cs="Times New Roman"/>
                <w:b/>
                <w:sz w:val="22"/>
                <w:szCs w:val="22"/>
              </w:rPr>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snapToGrid w:val="false"/>
              <w:jc w:val="center"/>
              <w:rPr>
                <w:rFonts w:ascii="Times New Roman" w:hAnsi="Times New Roman" w:cs="Times New Roman"/>
                <w:b/>
                <w:b/>
                <w:sz w:val="22"/>
                <w:szCs w:val="22"/>
              </w:rPr>
            </w:pPr>
            <w:r>
              <w:rPr>
                <w:rFonts w:cs="Times New Roman"/>
                <w:b/>
                <w:sz w:val="22"/>
                <w:szCs w:val="22"/>
              </w:rPr>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sz w:val="22"/>
                <w:szCs w:val="22"/>
              </w:rPr>
            </w:pPr>
            <w:r>
              <w:rPr>
                <w:rFonts w:cs="Times New Roman"/>
                <w:sz w:val="22"/>
                <w:szCs w:val="22"/>
              </w:rPr>
              <w:t>Безвозмездные поступления  от негосударственных организаций в бюджеты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Normal"/>
              <w:widowControl/>
              <w:ind w:left="0" w:right="0" w:hanging="0"/>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b/>
                <w:b/>
                <w:sz w:val="22"/>
                <w:szCs w:val="22"/>
              </w:rPr>
            </w:pPr>
            <w:r>
              <w:rPr>
                <w:rFonts w:cs="Times New Roman"/>
                <w:b/>
                <w:sz w:val="22"/>
                <w:szCs w:val="22"/>
              </w:rPr>
              <w:t>Доходы от прочих безвозмездных поступлений</w:t>
            </w:r>
          </w:p>
        </w:tc>
        <w:tc>
          <w:tcPr>
            <w:tcW w:w="1650" w:type="dxa"/>
            <w:tcBorders>
              <w:top w:val="single" w:sz="4" w:space="0" w:color="000000"/>
              <w:left w:val="single" w:sz="4" w:space="0" w:color="000000"/>
              <w:bottom w:val="single" w:sz="4" w:space="0" w:color="000000"/>
            </w:tcBorders>
            <w:vAlign w:val="center"/>
          </w:tcPr>
          <w:p>
            <w:pPr>
              <w:pStyle w:val="Normal"/>
              <w:widowControl/>
              <w:snapToGrid w:val="false"/>
              <w:ind w:left="0" w:right="0" w:hanging="0"/>
              <w:jc w:val="center"/>
              <w:rPr>
                <w:rFonts w:ascii="Times New Roman" w:hAnsi="Times New Roman" w:cs="Times New Roman"/>
                <w:b/>
                <w:b/>
                <w:sz w:val="22"/>
                <w:szCs w:val="22"/>
              </w:rPr>
            </w:pPr>
            <w:r>
              <w:rPr>
                <w:rFonts w:cs="Times New Roman"/>
                <w:b/>
                <w:sz w:val="22"/>
                <w:szCs w:val="22"/>
              </w:rPr>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snapToGrid w:val="false"/>
              <w:jc w:val="center"/>
              <w:rPr>
                <w:rFonts w:ascii="Times New Roman" w:hAnsi="Times New Roman" w:cs="Times New Roman"/>
                <w:b/>
                <w:b/>
                <w:sz w:val="22"/>
                <w:szCs w:val="22"/>
              </w:rPr>
            </w:pPr>
            <w:r>
              <w:rPr>
                <w:rFonts w:cs="Times New Roman"/>
                <w:b/>
                <w:sz w:val="22"/>
                <w:szCs w:val="22"/>
              </w:rPr>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sz w:val="22"/>
                <w:szCs w:val="22"/>
              </w:rPr>
            </w:pPr>
            <w:r>
              <w:rPr>
                <w:rFonts w:cs="Times New Roman"/>
                <w:sz w:val="22"/>
                <w:szCs w:val="22"/>
              </w:rPr>
              <w:t>Прочие безвозмездные поступления в бюджеты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Normal"/>
              <w:widowControl/>
              <w:ind w:left="0" w:right="0" w:hanging="0"/>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b/>
                <w:b/>
                <w:sz w:val="22"/>
                <w:szCs w:val="22"/>
              </w:rPr>
            </w:pPr>
            <w:r>
              <w:rPr>
                <w:rFonts w:cs="Times New Roman"/>
                <w:b/>
                <w:sz w:val="22"/>
                <w:szCs w:val="22"/>
              </w:rPr>
              <w:t>Доходы от перечислений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650" w:type="dxa"/>
            <w:tcBorders>
              <w:top w:val="single" w:sz="4" w:space="0" w:color="000000"/>
              <w:left w:val="single" w:sz="4" w:space="0" w:color="000000"/>
              <w:bottom w:val="single" w:sz="4" w:space="0" w:color="000000"/>
            </w:tcBorders>
            <w:vAlign w:val="center"/>
          </w:tcPr>
          <w:p>
            <w:pPr>
              <w:pStyle w:val="Normal"/>
              <w:widowControl/>
              <w:snapToGrid w:val="false"/>
              <w:ind w:left="0" w:right="0" w:hanging="0"/>
              <w:jc w:val="center"/>
              <w:rPr>
                <w:rFonts w:ascii="Times New Roman" w:hAnsi="Times New Roman" w:cs="Times New Roman"/>
                <w:b/>
                <w:b/>
                <w:sz w:val="22"/>
                <w:szCs w:val="22"/>
              </w:rPr>
            </w:pPr>
            <w:r>
              <w:rPr>
                <w:rFonts w:cs="Times New Roman"/>
                <w:b/>
                <w:sz w:val="22"/>
                <w:szCs w:val="22"/>
              </w:rPr>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snapToGrid w:val="false"/>
              <w:jc w:val="center"/>
              <w:rPr>
                <w:rFonts w:ascii="Times New Roman" w:hAnsi="Times New Roman" w:cs="Times New Roman"/>
                <w:b/>
                <w:b/>
                <w:sz w:val="22"/>
                <w:szCs w:val="22"/>
              </w:rPr>
            </w:pPr>
            <w:r>
              <w:rPr>
                <w:rFonts w:cs="Times New Roman"/>
                <w:b/>
                <w:sz w:val="22"/>
                <w:szCs w:val="22"/>
              </w:rPr>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sz w:val="22"/>
                <w:szCs w:val="22"/>
              </w:rPr>
            </w:pPr>
            <w:r>
              <w:rPr>
                <w:rFonts w:cs="Times New Roman"/>
                <w:sz w:val="22"/>
                <w:szCs w:val="22"/>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650" w:type="dxa"/>
            <w:tcBorders>
              <w:top w:val="single" w:sz="4" w:space="0" w:color="000000"/>
              <w:left w:val="single" w:sz="4" w:space="0" w:color="000000"/>
              <w:bottom w:val="single" w:sz="4" w:space="0" w:color="000000"/>
            </w:tcBorders>
            <w:vAlign w:val="center"/>
          </w:tcPr>
          <w:p>
            <w:pPr>
              <w:pStyle w:val="Normal"/>
              <w:widowControl/>
              <w:ind w:left="0" w:right="0" w:hanging="0"/>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b/>
                <w:b/>
                <w:sz w:val="22"/>
                <w:szCs w:val="22"/>
              </w:rPr>
            </w:pPr>
            <w:r>
              <w:rPr>
                <w:rFonts w:cs="Times New Roman"/>
                <w:b/>
                <w:sz w:val="22"/>
                <w:szCs w:val="22"/>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650" w:type="dxa"/>
            <w:tcBorders>
              <w:top w:val="single" w:sz="4" w:space="0" w:color="000000"/>
              <w:left w:val="single" w:sz="4" w:space="0" w:color="000000"/>
              <w:bottom w:val="single" w:sz="4" w:space="0" w:color="000000"/>
            </w:tcBorders>
            <w:vAlign w:val="center"/>
          </w:tcPr>
          <w:p>
            <w:pPr>
              <w:pStyle w:val="Normal"/>
              <w:widowControl/>
              <w:snapToGrid w:val="false"/>
              <w:ind w:left="0" w:right="0" w:hanging="0"/>
              <w:jc w:val="center"/>
              <w:rPr>
                <w:rFonts w:ascii="Times New Roman" w:hAnsi="Times New Roman" w:cs="Times New Roman"/>
                <w:b/>
                <w:b/>
                <w:sz w:val="22"/>
                <w:szCs w:val="22"/>
              </w:rPr>
            </w:pPr>
            <w:r>
              <w:rPr>
                <w:rFonts w:cs="Times New Roman"/>
                <w:b/>
                <w:sz w:val="22"/>
                <w:szCs w:val="22"/>
              </w:rPr>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snapToGrid w:val="false"/>
              <w:jc w:val="center"/>
              <w:rPr>
                <w:rFonts w:ascii="Times New Roman" w:hAnsi="Times New Roman" w:cs="Times New Roman"/>
                <w:b/>
                <w:b/>
                <w:sz w:val="22"/>
                <w:szCs w:val="22"/>
              </w:rPr>
            </w:pPr>
            <w:r>
              <w:rPr>
                <w:rFonts w:cs="Times New Roman"/>
                <w:b/>
                <w:sz w:val="22"/>
                <w:szCs w:val="22"/>
              </w:rPr>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sz w:val="22"/>
                <w:szCs w:val="22"/>
              </w:rPr>
            </w:pPr>
            <w:r>
              <w:rPr>
                <w:rFonts w:cs="Times New Roman"/>
                <w:sz w:val="22"/>
                <w:szCs w:val="22"/>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650" w:type="dxa"/>
            <w:tcBorders>
              <w:top w:val="single" w:sz="4" w:space="0" w:color="000000"/>
              <w:left w:val="single" w:sz="4" w:space="0" w:color="000000"/>
              <w:bottom w:val="single" w:sz="4" w:space="0" w:color="000000"/>
            </w:tcBorders>
            <w:vAlign w:val="center"/>
          </w:tcPr>
          <w:p>
            <w:pPr>
              <w:pStyle w:val="Normal"/>
              <w:widowControl/>
              <w:ind w:left="0" w:right="0" w:hanging="0"/>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b/>
                <w:b/>
                <w:sz w:val="22"/>
                <w:szCs w:val="22"/>
              </w:rPr>
            </w:pPr>
            <w:r>
              <w:rPr>
                <w:rFonts w:cs="Times New Roman"/>
                <w:b/>
                <w:sz w:val="22"/>
                <w:szCs w:val="22"/>
              </w:rPr>
              <w:t>Возврат остатков субсидий, субвенций и иных межбюджетных трансфертов, имеющих целевое назначение, прошлых лет</w:t>
            </w:r>
          </w:p>
        </w:tc>
        <w:tc>
          <w:tcPr>
            <w:tcW w:w="1650" w:type="dxa"/>
            <w:tcBorders>
              <w:top w:val="single" w:sz="4" w:space="0" w:color="000000"/>
              <w:left w:val="single" w:sz="4" w:space="0" w:color="000000"/>
              <w:bottom w:val="single" w:sz="4" w:space="0" w:color="000000"/>
            </w:tcBorders>
            <w:vAlign w:val="center"/>
          </w:tcPr>
          <w:p>
            <w:pPr>
              <w:pStyle w:val="Normal"/>
              <w:widowControl/>
              <w:snapToGrid w:val="false"/>
              <w:ind w:left="0" w:right="0" w:hanging="0"/>
              <w:jc w:val="center"/>
              <w:rPr>
                <w:rFonts w:ascii="Times New Roman" w:hAnsi="Times New Roman" w:cs="Times New Roman"/>
                <w:b/>
                <w:b/>
                <w:sz w:val="22"/>
                <w:szCs w:val="22"/>
              </w:rPr>
            </w:pPr>
            <w:r>
              <w:rPr>
                <w:rFonts w:cs="Times New Roman"/>
                <w:b/>
                <w:sz w:val="22"/>
                <w:szCs w:val="22"/>
              </w:rPr>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snapToGrid w:val="false"/>
              <w:jc w:val="center"/>
              <w:rPr>
                <w:rFonts w:ascii="Times New Roman" w:hAnsi="Times New Roman" w:cs="Times New Roman"/>
                <w:b/>
                <w:b/>
                <w:sz w:val="22"/>
                <w:szCs w:val="22"/>
              </w:rPr>
            </w:pPr>
            <w:r>
              <w:rPr>
                <w:rFonts w:cs="Times New Roman"/>
                <w:b/>
                <w:sz w:val="22"/>
                <w:szCs w:val="22"/>
              </w:rPr>
            </w:r>
          </w:p>
        </w:tc>
      </w:tr>
      <w:tr>
        <w:trPr/>
        <w:tc>
          <w:tcPr>
            <w:tcW w:w="6635" w:type="dxa"/>
            <w:tcBorders>
              <w:top w:val="single" w:sz="4" w:space="0" w:color="000000"/>
              <w:left w:val="single" w:sz="4" w:space="0" w:color="000000"/>
              <w:bottom w:val="single" w:sz="4" w:space="0" w:color="000000"/>
            </w:tcBorders>
          </w:tcPr>
          <w:p>
            <w:pPr>
              <w:pStyle w:val="Normal"/>
              <w:widowControl/>
              <w:ind w:left="0" w:right="0" w:hanging="0"/>
              <w:rPr>
                <w:rFonts w:ascii="Times New Roman" w:hAnsi="Times New Roman" w:cs="Times New Roman"/>
                <w:sz w:val="22"/>
                <w:szCs w:val="22"/>
              </w:rPr>
            </w:pPr>
            <w:r>
              <w:rPr>
                <w:rFonts w:cs="Times New Roman"/>
                <w:sz w:val="22"/>
                <w:szCs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650" w:type="dxa"/>
            <w:tcBorders>
              <w:top w:val="single" w:sz="4" w:space="0" w:color="000000"/>
              <w:left w:val="single" w:sz="4" w:space="0" w:color="000000"/>
              <w:bottom w:val="single" w:sz="4" w:space="0" w:color="000000"/>
            </w:tcBorders>
            <w:vAlign w:val="center"/>
          </w:tcPr>
          <w:p>
            <w:pPr>
              <w:pStyle w:val="Normal"/>
              <w:widowControl/>
              <w:ind w:left="0" w:right="0" w:hanging="0"/>
              <w:jc w:val="center"/>
              <w:rPr>
                <w:rFonts w:ascii="Times New Roman" w:hAnsi="Times New Roman" w:cs="Times New Roman"/>
                <w:sz w:val="22"/>
                <w:szCs w:val="22"/>
              </w:rPr>
            </w:pPr>
            <w:r>
              <w:rPr>
                <w:rFonts w:cs="Times New Roman"/>
                <w:sz w:val="22"/>
                <w:szCs w:val="22"/>
              </w:rPr>
              <w:t>100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Style31"/>
              <w:jc w:val="center"/>
              <w:rPr>
                <w:rFonts w:ascii="Times New Roman" w:hAnsi="Times New Roman" w:cs="Times New Roman"/>
                <w:sz w:val="22"/>
                <w:szCs w:val="22"/>
              </w:rPr>
            </w:pPr>
            <w:r>
              <w:rPr>
                <w:rFonts w:cs="Times New Roman"/>
                <w:sz w:val="22"/>
                <w:szCs w:val="22"/>
              </w:rPr>
              <w:t>0</w:t>
            </w:r>
          </w:p>
        </w:tc>
      </w:tr>
    </w:tbl>
    <w:p>
      <w:pPr>
        <w:sectPr>
          <w:footerReference w:type="default" r:id="rId5"/>
          <w:type w:val="nextPage"/>
          <w:pgSz w:w="11906" w:h="16838"/>
          <w:pgMar w:left="454" w:right="283" w:header="0" w:top="283" w:footer="283" w:bottom="340" w:gutter="0"/>
          <w:pgNumType w:fmt="decimal"/>
          <w:formProt w:val="false"/>
          <w:textDirection w:val="lrTb"/>
          <w:docGrid w:type="default" w:linePitch="360" w:charSpace="0"/>
        </w:sectPr>
      </w:pPr>
    </w:p>
    <w:p>
      <w:pPr>
        <w:pStyle w:val="Normal"/>
        <w:spacing w:before="0" w:after="0"/>
        <w:jc w:val="right"/>
        <w:rPr>
          <w:rFonts w:ascii="Times New Roman" w:hAnsi="Times New Roman" w:cs="Times New Roman"/>
          <w:sz w:val="18"/>
          <w:szCs w:val="18"/>
        </w:rPr>
      </w:pPr>
      <w:r>
        <w:rPr>
          <w:rFonts w:cs="Times New Roman"/>
          <w:sz w:val="18"/>
          <w:szCs w:val="18"/>
        </w:rPr>
        <w:t>Приложение № 2</w:t>
      </w:r>
    </w:p>
    <w:p>
      <w:pPr>
        <w:pStyle w:val="Normal"/>
        <w:spacing w:before="0" w:after="0"/>
        <w:jc w:val="right"/>
        <w:rPr>
          <w:rFonts w:ascii="Times New Roman" w:hAnsi="Times New Roman" w:cs="Times New Roman"/>
          <w:sz w:val="18"/>
          <w:szCs w:val="18"/>
        </w:rPr>
      </w:pPr>
      <w:r>
        <w:rPr>
          <w:rFonts w:cs="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sz w:val="18"/>
          <w:szCs w:val="18"/>
        </w:rPr>
        <w:t>муниципального района «О бюджете Варненского муниципального района</w:t>
      </w:r>
    </w:p>
    <w:p>
      <w:pPr>
        <w:pStyle w:val="Normal"/>
        <w:spacing w:before="0" w:after="0"/>
        <w:jc w:val="right"/>
        <w:rPr>
          <w:rFonts w:ascii="Times New Roman" w:hAnsi="Times New Roman" w:cs="Times New Roman"/>
          <w:sz w:val="18"/>
          <w:szCs w:val="18"/>
        </w:rPr>
      </w:pPr>
      <w:r>
        <w:rPr>
          <w:rFonts w:cs="Times New Roman"/>
          <w:sz w:val="18"/>
          <w:szCs w:val="18"/>
        </w:rPr>
        <w:t xml:space="preserve">на 2022 год и плановый период 2023-2024 годов» </w:t>
      </w:r>
    </w:p>
    <w:p>
      <w:pPr>
        <w:pStyle w:val="Normal"/>
        <w:jc w:val="right"/>
        <w:rPr>
          <w:rFonts w:ascii="Times New Roman" w:hAnsi="Times New Roman" w:cs="Times New Roman"/>
          <w:sz w:val="18"/>
          <w:szCs w:val="18"/>
        </w:rPr>
      </w:pPr>
      <w:r>
        <w:rPr>
          <w:rFonts w:cs="Times New Roman"/>
          <w:sz w:val="18"/>
          <w:szCs w:val="18"/>
        </w:rPr>
        <w:t>от 23 декабря 2021 года № 130</w:t>
      </w:r>
    </w:p>
    <w:p>
      <w:pPr>
        <w:pStyle w:val="Normal"/>
        <w:spacing w:before="0" w:after="0"/>
        <w:jc w:val="center"/>
        <w:rPr>
          <w:rFonts w:ascii="Times New Roman" w:hAnsi="Times New Roman" w:cs="Times New Roman"/>
          <w:b/>
          <w:b/>
          <w:sz w:val="28"/>
          <w:szCs w:val="28"/>
        </w:rPr>
      </w:pPr>
      <w:r>
        <w:rPr>
          <w:rFonts w:cs="Times New Roman"/>
          <w:b/>
          <w:sz w:val="28"/>
          <w:szCs w:val="28"/>
        </w:rPr>
        <w:t>Распределение бюджетных ассигнований по разделам и подразделам, целевым статьям, группам видов расходов классификации расходов бюджетов на 2022 год</w:t>
      </w:r>
    </w:p>
    <w:tbl>
      <w:tblPr>
        <w:tblW w:w="11006" w:type="dxa"/>
        <w:jc w:val="left"/>
        <w:tblInd w:w="0" w:type="dxa"/>
        <w:tblCellMar>
          <w:top w:w="0" w:type="dxa"/>
          <w:left w:w="108" w:type="dxa"/>
          <w:bottom w:w="0" w:type="dxa"/>
          <w:right w:w="108" w:type="dxa"/>
        </w:tblCellMar>
        <w:tblLook w:firstRow="1" w:noVBand="1" w:lastRow="0" w:firstColumn="1" w:lastColumn="0" w:noHBand="0" w:val="04a0"/>
      </w:tblPr>
      <w:tblGrid>
        <w:gridCol w:w="6097"/>
        <w:gridCol w:w="425"/>
        <w:gridCol w:w="135"/>
        <w:gridCol w:w="234"/>
        <w:gridCol w:w="291"/>
        <w:gridCol w:w="185"/>
        <w:gridCol w:w="474"/>
        <w:gridCol w:w="206"/>
        <w:gridCol w:w="995"/>
        <w:gridCol w:w="645"/>
        <w:gridCol w:w="75"/>
        <w:gridCol w:w="1242"/>
      </w:tblGrid>
      <w:tr>
        <w:trPr>
          <w:trHeight w:val="300" w:hRule="atLeast"/>
        </w:trPr>
        <w:tc>
          <w:tcPr>
            <w:tcW w:w="6097" w:type="dxa"/>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sz w:val="24"/>
                <w:szCs w:val="24"/>
                <w:lang w:eastAsia="ru-RU"/>
              </w:rPr>
            </w:r>
          </w:p>
        </w:tc>
        <w:tc>
          <w:tcPr>
            <w:tcW w:w="560"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234" w:type="dxa"/>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476"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680"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1640" w:type="dxa"/>
            <w:gridSpan w:val="2"/>
            <w:tcBorders/>
            <w:shd w:color="auto" w:fill="auto" w:val="clear"/>
            <w:vAlign w:val="center"/>
          </w:tcPr>
          <w:p>
            <w:pPr>
              <w:pStyle w:val="Normal"/>
              <w:spacing w:lineRule="auto" w:line="240" w:before="0" w:after="0"/>
              <w:jc w:val="right"/>
              <w:rPr>
                <w:rFonts w:ascii="Times New Roman CYR" w:hAnsi="Times New Roman CYR" w:eastAsia="Times New Roman" w:cs="Times New Roman CYR"/>
                <w:lang w:eastAsia="ru-RU"/>
              </w:rPr>
            </w:pPr>
            <w:r>
              <w:rPr>
                <w:rFonts w:eastAsia="Times New Roman" w:cs="Times New Roman CYR" w:ascii="Times New Roman CYR" w:hAnsi="Times New Roman CYR"/>
                <w:lang w:eastAsia="ru-RU"/>
              </w:rPr>
              <w:t>(тыс. руб.)</w:t>
            </w:r>
          </w:p>
        </w:tc>
        <w:tc>
          <w:tcPr>
            <w:tcW w:w="75" w:type="dxa"/>
            <w:tcBorders/>
          </w:tcPr>
          <w:p>
            <w:pPr>
              <w:pStyle w:val="Normal"/>
              <w:widowControl/>
              <w:bidi w:val="0"/>
              <w:spacing w:lineRule="auto" w:line="276" w:before="0" w:after="200"/>
              <w:jc w:val="left"/>
              <w:rPr/>
            </w:pPr>
            <w:r>
              <w:rPr/>
            </w:r>
          </w:p>
        </w:tc>
        <w:tc>
          <w:tcPr>
            <w:tcW w:w="1242" w:type="dxa"/>
            <w:tcBorders/>
          </w:tcPr>
          <w:p>
            <w:pPr>
              <w:pStyle w:val="Normal"/>
              <w:widowControl/>
              <w:bidi w:val="0"/>
              <w:spacing w:lineRule="auto" w:line="276" w:before="0" w:after="200"/>
              <w:jc w:val="left"/>
              <w:rPr/>
            </w:pPr>
            <w:r>
              <w:rPr/>
            </w:r>
          </w:p>
        </w:tc>
      </w:tr>
      <w:tr>
        <w:trPr>
          <w:trHeight w:val="255" w:hRule="atLeast"/>
        </w:trPr>
        <w:tc>
          <w:tcPr>
            <w:tcW w:w="6522"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Наименование показателя</w:t>
            </w:r>
          </w:p>
        </w:tc>
        <w:tc>
          <w:tcPr>
            <w:tcW w:w="3240" w:type="dxa"/>
            <w:gridSpan w:val="9"/>
            <w:tcBorders>
              <w:top w:val="single" w:sz="4" w:space="0" w:color="000000"/>
              <w:bottom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КБК</w:t>
            </w:r>
          </w:p>
        </w:tc>
        <w:tc>
          <w:tcPr>
            <w:tcW w:w="124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2022 год</w:t>
            </w:r>
          </w:p>
        </w:tc>
      </w:tr>
      <w:tr>
        <w:trPr>
          <w:trHeight w:val="255" w:hRule="atLeast"/>
        </w:trPr>
        <w:tc>
          <w:tcPr>
            <w:tcW w:w="6522"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660" w:type="dxa"/>
            <w:gridSpan w:val="3"/>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Рз</w:t>
            </w:r>
          </w:p>
        </w:tc>
        <w:tc>
          <w:tcPr>
            <w:tcW w:w="659"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Пр</w:t>
            </w:r>
          </w:p>
        </w:tc>
        <w:tc>
          <w:tcPr>
            <w:tcW w:w="1201"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КЦСР</w:t>
            </w:r>
          </w:p>
        </w:tc>
        <w:tc>
          <w:tcPr>
            <w:tcW w:w="720"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КВР</w:t>
            </w:r>
          </w:p>
        </w:tc>
        <w:tc>
          <w:tcPr>
            <w:tcW w:w="124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1</w:t>
            </w:r>
          </w:p>
        </w:tc>
        <w:tc>
          <w:tcPr>
            <w:tcW w:w="660" w:type="dxa"/>
            <w:gridSpan w:val="3"/>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w:t>
            </w:r>
          </w:p>
        </w:tc>
        <w:tc>
          <w:tcPr>
            <w:tcW w:w="659"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3</w:t>
            </w:r>
          </w:p>
        </w:tc>
        <w:tc>
          <w:tcPr>
            <w:tcW w:w="1201"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4</w:t>
            </w:r>
          </w:p>
        </w:tc>
        <w:tc>
          <w:tcPr>
            <w:tcW w:w="720"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5</w:t>
            </w:r>
          </w:p>
        </w:tc>
        <w:tc>
          <w:tcPr>
            <w:tcW w:w="1242"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6</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t>ВСЕГО:</w:t>
            </w:r>
          </w:p>
        </w:tc>
        <w:tc>
          <w:tcPr>
            <w:tcW w:w="660" w:type="dxa"/>
            <w:gridSpan w:val="3"/>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659"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201"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720"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242" w:type="dxa"/>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1 428 613,27</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109 087,95</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высшего должностного лица субъекта Российской Федерации и муниципального образования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Глава муниципального образования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9900420301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9900420301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2 001,10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2 803,95</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2 135,80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519,65</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148,50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Председатель представительного органа муниципального образования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9900421100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1 483,80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9900421100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1 483,80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42,05</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42,05</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34 851,09</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муниципальных служащих, получение дополнительного профессионального образования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0100101000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0100101000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эффективности муниципального управления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5400054001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520,00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5400054001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520,00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34 021,09</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26 708,14</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7 312,95</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Судебная система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11,90</w:t>
            </w:r>
          </w:p>
        </w:tc>
      </w:tr>
      <w:tr>
        <w:trPr>
          <w:trHeight w:val="63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9900051200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11,90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9900051200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11,90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23 408,00</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финансирование расходов Финансового управления администрации Варненского муниципального района на его содержание за счет средств местного бюджета</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1030110400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20 321,90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15 593,10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4 728,80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1030110890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32,50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1030110890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212,50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212,50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 (расходы на содержание контрольно-счетного органа муниципального образования)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9900420402</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1 159,50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1 159,50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Руководитель контрольно-счетной палаты муниципального образования, его заместитель</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9900422500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1 681,60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9900422500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1 681,60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Резервные фонды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Резервный фонд администрации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9900470500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9900470500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42 986,06</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комиссий по делам несовершеннолетних и защите их прав</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0310003060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708,60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0310003060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213,30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0310003060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495,30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издание средств наглядной агитации (баннеры, буклеты, памятки, брошюры, плакаты) по профилактике алкоголизма, наркомании, токсикомании, ВИЧ/СПИД</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0700007001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0700007001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Комплектование, учет, использование и хранение архивных документов, отнесенных к государственной собственности Челябинской области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1210012010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1210012010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105,10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спортивно-массовых, досуговых мероприятий для несовершеннолетних, проживающих в семьях, находящихся в социально-опасном положении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1900019003</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1900019003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условий для деятельности добровольн.формирований населения по охр.общ.порядка на территории Варненского муниципального района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3300033001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124,41</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3300033001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124,41</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муниципального имущества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3900039002</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3900039002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Рыночная оценка имущества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3900139001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3900139001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межевания, изготовление землеустроительной документации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3900239002</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3900239002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r>
      <w:tr>
        <w:trPr>
          <w:trHeight w:val="231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административных комиссий и определение перечня должностных лиц, уполномоченных составлять протоколы об административных правонарушениях,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 уполномоченных составлять протоколы об административных правонарушениях, предусмотренных Законом Челябинской области «Об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9900099090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115,10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9900099090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115,10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инициативных проектов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9900099600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10 659,75</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9900099600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10 659,75</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4 694,80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3 515,00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1 179,80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Выполнение других обязательств государства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9900920300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442,20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9900920300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442,20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24 396,10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23 396,10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ОБОРОНА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2 204,70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Мобилизационная и вневойсковая подготовка</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2 204,70</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по первичному воинскому учету на территориях, где отсутствуют военные комиссариаты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4630051180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2 204,70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4630051180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2 204,70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БЕЗОПАСНОСТЬ И ПРАВООХРАНИТЕЛЬНАЯ ДЕЯТЕЛЬНОСТЬ</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7 455,65</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Органы юстиции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1 545,70</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4200059300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1 545,70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4200059300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4200059300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345,70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5 909,95</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Предупреждение чрезвычайных ситуаций</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2500025006</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2500025006</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2500120400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3 254,00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3 197,20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56,80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первичным мер пожарной безопасности в части создания условий для организации добровольной пожарной охраны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25003S6020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1 655,95</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25003S6020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1 655,95</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107 553,51</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Общеэкономические вопросы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в области охраны труда</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6760067040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6760067040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396,50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Сельское хозяйство и рыболовство</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6 236,02</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5 401,49</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4 502,26</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899,23</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налога и транспортного налогов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3000130890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3000130890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внедрение цифровых технологий, направленных на рациональное использование земель сельскохозяйственного назначения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250,03</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61600S1080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61600S1080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Транспорт</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53000S6160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53000S6160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12 353,60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Дорожное хозяйство (дорожные фонды)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88 567,39</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улично-дорожной сети и искусственных сооружений Варненского муниципального района</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1800018001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14 031,57</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1800018001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14 031,57</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Мероприятия по совершенствованию движения пешеходов и предупреждению аварийности с участием пешеходов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2400024002</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5 640,00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2400024002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5 640,00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Совершенствование организации дорожного движения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2400024003</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920,00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2400024003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460,00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2400024003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460,00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Реконструкция моста через реку Нижний Тогузак переулок Мостовой с. Варна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65000S6040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40 343,08</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65000S6040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40 343,08</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Капитальный ремонт, ремонт и содержание автомобильных дорог общего пользования местного значения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65000S6050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27 632,74</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65000S6050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27 632,74</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ЖИЛИЩНО-КОММУНАЛЬНОЕ ХОЗЯЙСТВО</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72 407,30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Жилищное хозяйство</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389,49</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взносов за капитальный ремонт многоквартирных домов на территории Варненского муниципального района</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0960009001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389,49</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0960009001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389,49</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Благоустройство</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9 682,87</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
                <w:b/>
                <w:bCs/>
                <w:i/>
                <w:i/>
                <w:iCs/>
                <w:sz w:val="16"/>
                <w:szCs w:val="16"/>
              </w:rPr>
            </w:pPr>
            <w:r>
              <w:rPr>
                <w:rFonts w:cs="Arial" w:ascii="Arial" w:hAnsi="Arial"/>
                <w:b/>
                <w:bCs/>
                <w:i/>
                <w:iCs/>
                <w:sz w:val="16"/>
                <w:szCs w:val="16"/>
              </w:rPr>
              <w:t>Мероприятия по благоустройству наиболее посещаемой муниципальной территории общего пользования</w:t>
            </w:r>
          </w:p>
        </w:tc>
        <w:tc>
          <w:tcPr>
            <w:tcW w:w="660" w:type="dxa"/>
            <w:gridSpan w:val="3"/>
            <w:tcBorders>
              <w:bottom w:val="single" w:sz="4" w:space="0" w:color="000000"/>
              <w:right w:val="single" w:sz="4" w:space="0" w:color="000000"/>
            </w:tcBorders>
            <w:shd w:color="auto" w:fill="auto" w:val="clear"/>
          </w:tcPr>
          <w:p>
            <w:pPr>
              <w:pStyle w:val="Normal"/>
              <w:spacing w:before="0" w:after="200"/>
              <w:jc w:val="center"/>
              <w:rPr>
                <w:rFonts w:ascii="Arial" w:hAnsi="Arial" w:cs="Arial"/>
                <w:b/>
                <w:b/>
                <w:bCs/>
                <w:i/>
                <w:i/>
                <w:iCs/>
                <w:sz w:val="16"/>
                <w:szCs w:val="16"/>
              </w:rPr>
            </w:pPr>
            <w:r>
              <w:rPr>
                <w:rFonts w:cs="Arial" w:ascii="Arial" w:hAnsi="Arial"/>
                <w:b/>
                <w:bCs/>
                <w:i/>
                <w:iCs/>
                <w:sz w:val="16"/>
                <w:szCs w:val="16"/>
              </w:rPr>
              <w:t>05</w:t>
            </w:r>
          </w:p>
        </w:tc>
        <w:tc>
          <w:tcPr>
            <w:tcW w:w="659" w:type="dxa"/>
            <w:gridSpan w:val="2"/>
            <w:tcBorders>
              <w:bottom w:val="single" w:sz="4" w:space="0" w:color="000000"/>
              <w:right w:val="single" w:sz="4" w:space="0" w:color="000000"/>
            </w:tcBorders>
            <w:shd w:color="auto" w:fill="auto" w:val="clear"/>
          </w:tcPr>
          <w:p>
            <w:pPr>
              <w:pStyle w:val="Normal"/>
              <w:spacing w:before="0" w:after="200"/>
              <w:jc w:val="center"/>
              <w:rPr>
                <w:rFonts w:ascii="Arial" w:hAnsi="Arial" w:cs="Arial"/>
                <w:b/>
                <w:b/>
                <w:bCs/>
                <w:i/>
                <w:i/>
                <w:iCs/>
                <w:sz w:val="16"/>
                <w:szCs w:val="16"/>
              </w:rPr>
            </w:pPr>
            <w:r>
              <w:rPr>
                <w:rFonts w:cs="Arial" w:ascii="Arial" w:hAnsi="Arial"/>
                <w:b/>
                <w:bCs/>
                <w:i/>
                <w:iCs/>
                <w:sz w:val="16"/>
                <w:szCs w:val="16"/>
              </w:rPr>
              <w:t>03</w:t>
            </w:r>
          </w:p>
        </w:tc>
        <w:tc>
          <w:tcPr>
            <w:tcW w:w="1201" w:type="dxa"/>
            <w:gridSpan w:val="2"/>
            <w:tcBorders>
              <w:bottom w:val="single" w:sz="4" w:space="0" w:color="000000"/>
              <w:right w:val="single" w:sz="4" w:space="0" w:color="000000"/>
            </w:tcBorders>
            <w:shd w:color="auto" w:fill="auto" w:val="clear"/>
          </w:tcPr>
          <w:p>
            <w:pPr>
              <w:pStyle w:val="Normal"/>
              <w:spacing w:before="0" w:after="200"/>
              <w:jc w:val="center"/>
              <w:rPr>
                <w:rFonts w:ascii="Arial" w:hAnsi="Arial" w:cs="Arial"/>
                <w:b/>
                <w:b/>
                <w:bCs/>
                <w:i/>
                <w:i/>
                <w:iCs/>
                <w:sz w:val="16"/>
                <w:szCs w:val="16"/>
              </w:rPr>
            </w:pPr>
            <w:r>
              <w:rPr>
                <w:rFonts w:cs="Arial" w:ascii="Arial" w:hAnsi="Arial"/>
                <w:b/>
                <w:bCs/>
                <w:i/>
                <w:iCs/>
                <w:sz w:val="16"/>
                <w:szCs w:val="16"/>
              </w:rPr>
              <w:t>1100011002</w:t>
            </w:r>
          </w:p>
        </w:tc>
        <w:tc>
          <w:tcPr>
            <w:tcW w:w="720" w:type="dxa"/>
            <w:gridSpan w:val="2"/>
            <w:tcBorders>
              <w:bottom w:val="single" w:sz="4" w:space="0" w:color="000000"/>
              <w:right w:val="single" w:sz="4" w:space="0" w:color="000000"/>
            </w:tcBorders>
            <w:shd w:color="auto" w:fill="auto" w:val="clear"/>
          </w:tcPr>
          <w:p>
            <w:pPr>
              <w:pStyle w:val="Normal"/>
              <w:spacing w:before="0" w:after="200"/>
              <w:jc w:val="center"/>
              <w:rPr>
                <w:rFonts w:ascii="Arial" w:hAnsi="Arial" w:cs="Arial"/>
                <w:b/>
                <w:b/>
                <w:bCs/>
                <w:i/>
                <w:i/>
                <w:iCs/>
                <w:sz w:val="16"/>
                <w:szCs w:val="16"/>
              </w:rPr>
            </w:pPr>
            <w:r>
              <w:rPr>
                <w:rFonts w:cs="Arial" w:ascii="Arial" w:hAnsi="Arial"/>
                <w:b/>
                <w:bCs/>
                <w:i/>
                <w:iCs/>
                <w:sz w:val="16"/>
                <w:szCs w:val="16"/>
              </w:rPr>
              <w:t> </w:t>
            </w:r>
          </w:p>
        </w:tc>
        <w:tc>
          <w:tcPr>
            <w:tcW w:w="1242" w:type="dxa"/>
            <w:tcBorders>
              <w:bottom w:val="single" w:sz="4" w:space="0" w:color="000000"/>
              <w:right w:val="single" w:sz="4" w:space="0" w:color="000000"/>
            </w:tcBorders>
            <w:shd w:color="auto" w:fill="auto" w:val="clear"/>
          </w:tcPr>
          <w:p>
            <w:pPr>
              <w:pStyle w:val="Normal"/>
              <w:spacing w:before="0" w:after="200"/>
              <w:jc w:val="right"/>
              <w:rPr>
                <w:rFonts w:ascii="Arial" w:hAnsi="Arial" w:cs="Arial"/>
                <w:b/>
                <w:b/>
                <w:bCs/>
                <w:i/>
                <w:i/>
                <w:iCs/>
                <w:sz w:val="16"/>
                <w:szCs w:val="16"/>
              </w:rPr>
            </w:pPr>
            <w:r>
              <w:rPr>
                <w:rFonts w:cs="Arial" w:ascii="Arial" w:hAnsi="Arial"/>
                <w:b/>
                <w:bCs/>
                <w:i/>
                <w:iCs/>
                <w:sz w:val="16"/>
                <w:szCs w:val="16"/>
              </w:rPr>
              <w:t>108,36</w:t>
            </w:r>
          </w:p>
        </w:tc>
      </w:tr>
      <w:tr>
        <w:trPr>
          <w:trHeight w:val="34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before="0" w:after="200"/>
              <w:rPr>
                <w:rFonts w:ascii="Arial" w:hAnsi="Arial" w:cs="Arial"/>
                <w:sz w:val="16"/>
                <w:szCs w:val="16"/>
              </w:rPr>
            </w:pPr>
            <w:r>
              <w:rPr>
                <w:rFonts w:cs="Arial" w:ascii="Arial" w:hAnsi="Arial"/>
                <w:sz w:val="16"/>
                <w:szCs w:val="16"/>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before="0" w:after="200"/>
              <w:jc w:val="center"/>
              <w:rPr>
                <w:rFonts w:ascii="Arial" w:hAnsi="Arial" w:cs="Arial"/>
                <w:sz w:val="16"/>
                <w:szCs w:val="16"/>
              </w:rPr>
            </w:pPr>
            <w:r>
              <w:rPr>
                <w:rFonts w:cs="Arial" w:ascii="Arial" w:hAnsi="Arial"/>
                <w:sz w:val="16"/>
                <w:szCs w:val="16"/>
              </w:rPr>
              <w:t>05</w:t>
            </w:r>
          </w:p>
        </w:tc>
        <w:tc>
          <w:tcPr>
            <w:tcW w:w="659" w:type="dxa"/>
            <w:gridSpan w:val="2"/>
            <w:tcBorders>
              <w:bottom w:val="single" w:sz="4" w:space="0" w:color="000000"/>
              <w:right w:val="single" w:sz="4" w:space="0" w:color="000000"/>
            </w:tcBorders>
            <w:shd w:color="auto" w:fill="auto" w:val="clear"/>
          </w:tcPr>
          <w:p>
            <w:pPr>
              <w:pStyle w:val="Normal"/>
              <w:spacing w:before="0" w:after="200"/>
              <w:jc w:val="center"/>
              <w:rPr>
                <w:rFonts w:ascii="Arial" w:hAnsi="Arial" w:cs="Arial"/>
                <w:sz w:val="16"/>
                <w:szCs w:val="16"/>
              </w:rPr>
            </w:pPr>
            <w:r>
              <w:rPr>
                <w:rFonts w:cs="Arial" w:ascii="Arial" w:hAnsi="Arial"/>
                <w:sz w:val="16"/>
                <w:szCs w:val="16"/>
              </w:rPr>
              <w:t>03</w:t>
            </w:r>
          </w:p>
        </w:tc>
        <w:tc>
          <w:tcPr>
            <w:tcW w:w="1201" w:type="dxa"/>
            <w:gridSpan w:val="2"/>
            <w:tcBorders>
              <w:bottom w:val="single" w:sz="4" w:space="0" w:color="000000"/>
              <w:right w:val="single" w:sz="4" w:space="0" w:color="000000"/>
            </w:tcBorders>
            <w:shd w:color="auto" w:fill="auto" w:val="clear"/>
          </w:tcPr>
          <w:p>
            <w:pPr>
              <w:pStyle w:val="Normal"/>
              <w:spacing w:before="0" w:after="200"/>
              <w:jc w:val="center"/>
              <w:rPr>
                <w:rFonts w:ascii="Arial" w:hAnsi="Arial" w:cs="Arial"/>
                <w:sz w:val="16"/>
                <w:szCs w:val="16"/>
              </w:rPr>
            </w:pPr>
            <w:r>
              <w:rPr>
                <w:rFonts w:cs="Arial" w:ascii="Arial" w:hAnsi="Arial"/>
                <w:sz w:val="16"/>
                <w:szCs w:val="16"/>
              </w:rPr>
              <w:t>1100011002</w:t>
            </w:r>
          </w:p>
        </w:tc>
        <w:tc>
          <w:tcPr>
            <w:tcW w:w="720" w:type="dxa"/>
            <w:gridSpan w:val="2"/>
            <w:tcBorders>
              <w:bottom w:val="single" w:sz="4" w:space="0" w:color="000000"/>
              <w:right w:val="single" w:sz="4" w:space="0" w:color="000000"/>
            </w:tcBorders>
            <w:shd w:color="auto" w:fill="auto" w:val="clear"/>
          </w:tcPr>
          <w:p>
            <w:pPr>
              <w:pStyle w:val="Normal"/>
              <w:spacing w:before="0" w:after="200"/>
              <w:jc w:val="center"/>
              <w:rPr>
                <w:rFonts w:ascii="Arial" w:hAnsi="Arial" w:cs="Arial"/>
                <w:sz w:val="16"/>
                <w:szCs w:val="16"/>
              </w:rPr>
            </w:pPr>
            <w:r>
              <w:rPr>
                <w:rFonts w:cs="Arial" w:ascii="Arial" w:hAnsi="Arial"/>
                <w:sz w:val="16"/>
                <w:szCs w:val="16"/>
              </w:rPr>
              <w:t>200</w:t>
            </w:r>
          </w:p>
        </w:tc>
        <w:tc>
          <w:tcPr>
            <w:tcW w:w="1242" w:type="dxa"/>
            <w:tcBorders>
              <w:bottom w:val="single" w:sz="4" w:space="0" w:color="000000"/>
              <w:right w:val="single" w:sz="4" w:space="0" w:color="000000"/>
            </w:tcBorders>
            <w:shd w:color="auto" w:fill="auto" w:val="clear"/>
          </w:tcPr>
          <w:p>
            <w:pPr>
              <w:pStyle w:val="Normal"/>
              <w:spacing w:before="0" w:after="200"/>
              <w:jc w:val="right"/>
              <w:rPr>
                <w:rFonts w:ascii="Arial" w:hAnsi="Arial" w:cs="Arial"/>
                <w:sz w:val="16"/>
                <w:szCs w:val="16"/>
              </w:rPr>
            </w:pPr>
            <w:r>
              <w:rPr>
                <w:rFonts w:cs="Arial" w:ascii="Arial" w:hAnsi="Arial"/>
                <w:sz w:val="16"/>
                <w:szCs w:val="16"/>
              </w:rPr>
              <w:t>108,36</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программ формирования современной городской среды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110F255550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9 229,80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110F255550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9 229,80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на прочие мероприятия по благоустройству поселений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9906000500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344,72</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9906000500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344,72</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жилищно-коммунального хозяйства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62 334,94</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Ремонт водонапорных сетей</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3 806,32</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1 306,32</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проектов зон санитарной охраны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0910009002</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235,00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235,00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корректировка схем водоснабжения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0910009003</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222,00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194,80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27,20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ПСД на ремонт водопровода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0910009004</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0910009004</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Устройство ограждения территории пояса ЗСО подземного источника (скважины)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0910009007</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5 000,00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0910009007</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5 000,00</w:t>
            </w:r>
          </w:p>
        </w:tc>
      </w:tr>
      <w:tr>
        <w:trPr>
          <w:trHeight w:val="84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реконструкция, капитальный ремонт и строительство котельных, систем водоснабжения, водоотведения, систем электроснаб-жения, теплоснабжения, включая центральные тепловые пункты, в том числе проектно-изыскательские работы, капитальный ремонт газовых систем</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09100S4060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30 300,00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09100S4060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30 300,00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систем теплоснабжения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0930009001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52,14</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0930009001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52,14</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корректировка схем теплоснабжения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0930009002</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136,00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0930009002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136,00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газопроводов и газовых сетей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14201S4050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10 438,32</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14201S4050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10 438,32</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Выполнение работ по внесению изменений в Генеральный план и Правила землепользования и застройки Варненского муниципального района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1700017001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1700017001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4 000,00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работ по описанию местоположения границ населенных пунктов Челябинской области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1700017002</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1700017002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установлению необходимости проведения ремонта общего имущества в многоквартирном доме</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9900099120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67,30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60,70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6 176,16</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5 301,30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874,86</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9904299890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9904299890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ОКРУЖАЮЩЕЙ СРЕДЫ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охраны окружающей среды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Оснащение мест (площадок) накопления твердых коммунальных отходов</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6400064002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6400064002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675 456,49</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Дошкольное образование</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169 831,27</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222,52</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222,52</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71 691,82</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70 054,58</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1 637,24</w:t>
            </w:r>
          </w:p>
        </w:tc>
      </w:tr>
      <w:tr>
        <w:trPr>
          <w:trHeight w:val="84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Варненского муниципального района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0400104211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0400104211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r>
      <w:tr>
        <w:trPr>
          <w:trHeight w:val="84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r>
      <w:tr>
        <w:trPr>
          <w:trHeight w:val="147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соответствия всех действующих муниципальных учреждений дошкольного образования лицензионным требованиям и санитарно-эпидемиологоческим правилам и нормативам СанПиН 2.4.1.3049-13,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0400204212</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районного конкурса «Детский сад года» в порядке, установленном Главой Варненского муниципального района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0400204215</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0400204215</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капитального ремонта зданий и со-оружений муниципальных организаций дошколь-ного образования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04002S4080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269,90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04002S4080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269,90</w:t>
            </w:r>
          </w:p>
        </w:tc>
      </w:tr>
      <w:tr>
        <w:trPr>
          <w:trHeight w:val="168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Поддержание рациона питания детей в ДОО в пределах, установленных санитарно-эпидемиологическими правилами и нормативами 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0400304213</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15 450,00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0400304213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15 450,00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повышения квалификации и профессиональной переподготовки педагогических работников и руководителей системы дошкольного образования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0400404214</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0400404214</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дошкольных учреждений (ФОТ, ТЭР и другие вопросы)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0400604220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23 580,78</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0400604220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23 580,78</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0400608942</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2 008,21</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0400608942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2 008,21</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0400610120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54 816,74</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0400610120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39 612,08</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0400610120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15 204,66</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Общее образование</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410 902,83</w:t>
            </w:r>
          </w:p>
        </w:tc>
      </w:tr>
      <w:tr>
        <w:trPr>
          <w:trHeight w:val="63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0300003070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67,50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0300003070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67,50</w:t>
            </w:r>
          </w:p>
        </w:tc>
      </w:tr>
      <w:tr>
        <w:trPr>
          <w:trHeight w:val="84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и обеспечение дополнительного образования детей в муниципальных общеобразовательных организациях</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0300003120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187 607,80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186 044,75</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1 563,05</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0300004310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новых мест в общеобразовательных организациях, расположенных на территории Че-лябинской области, за счет средств областного бюджета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03000S1020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318,20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03000S1020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318,20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0300204312</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0300204312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Капитальный ремонт и оснащение зданий госу-дарственных и муниципальных общеобразова-тельных организаций средствами обучения и вос-питания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03002S3500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20 389,50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03002S3500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20 389,50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руководящих и педагогических кадров образовательных учреждений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0300304313</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0300304313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1 195,00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695,00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0300453035</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18 333,00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0300453035</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18 333,00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0300504315</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0300504315</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безопасных условий организации образовательного процесса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0300704318</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0300704318</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ремонтных работ по замене оконных блоков в муниципальных общеобразовательных организациях</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03007S3330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945,20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03007S3330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945,20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требований к антитеррористической защищенности объектов муниц.общеобразовательных организаций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03007S3510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6 921,00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03007S3510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6 921,00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Питание детей, обучающихся в общеобразовательных учреждениях</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0300964317</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0300964317</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10 000,00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03009L3040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15 169,90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03009L3040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15 169,90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питанием детей из малообеспеченных семей и детей с нарушениями здоровья, обучающихся в муниципальных общеобразовательных организациях</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03009S3030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4 500,90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03009S3030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4 500,90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молоком (молочной продукцией) обучающихся муниципальных общеобразовательных организаций по программам начального общего образования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03009S3300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2 509,84</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03009S3300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2 509,84</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0301104330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49 917,84</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49 917,84</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0301108943</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0301108943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0301110120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88 183,80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0301110120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62 401,14</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0301110120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25 782,66</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оконных блоков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1300013002</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приборов учета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1300013003</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55 480,43</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0301004430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1 782,11</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1 132,11</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0301008944</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0301008944</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0301010120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12 527,84</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0301010120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12 397,46</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0301010120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130,38</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6300418944</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112,06</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6300418944</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112,06</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6300463400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27 395,59</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24 885,70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2 509,89</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региональных и муниципальных детских школ искусств по видам искусств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630A15519Е</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13 556,20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630A15519Е</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13 556,20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Молодежная политика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2 284,65</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 (местный бюджет)</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0300764310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911,16</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0300764310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911,16</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03007S3010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840,18</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03007S3010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840,18</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профильных смен для детей, состоящих на профилактическом учете</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03007S9010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112,30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03007S9010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112,30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с детьми и молодежью</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210E8S1010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421,00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210E8S1010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421,00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36 957,31</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транспортных средств для организации перевозки обучающихся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03002S3040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03002S3040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4 819,30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0301202040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1 161,50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0301202040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1 161,50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0301204500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2 284,89</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2 257,89</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0301208945</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0301208945</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0301210120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19 794,72</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0301210120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19 594,37</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0301210120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200,34</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8 842,58</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8 842,58</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113 742,08</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113 329,08</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6300118941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88,20</w:t>
            </w:r>
          </w:p>
        </w:tc>
      </w:tr>
      <w:tr>
        <w:trPr>
          <w:trHeight w:val="45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6300118941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88,20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6300163400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16 287,76</w:t>
            </w:r>
          </w:p>
        </w:tc>
      </w:tr>
      <w:tr>
        <w:trPr>
          <w:trHeight w:val="45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6300163400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16 287,76</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6300263400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4 629,54</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1 158,48</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3 471,06</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и реконструкция зданий для размещения учреждений культуры и учреждений дополнительного образования в сфере культуры и искусства, находящихся в муниципальной собственности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63002S8130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5 700,00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63002S8130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5 700,00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6300318943</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11,44</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6300318943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11,44</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6300363400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23 294,76</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16 726,94</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6 567,82</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63003R5191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146,10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63003R5191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146,10</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ремонтных работ, противопожарных мероприятий, энергосберегающих мероприятий в зданиях учреждений культуры, находящихся в муниципальной собственности, и приобретение основных средств для муниципальных учреждений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63004S8110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1 196,30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63004S8110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1 196,30</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и модернизация муниципальных учре-ждений культурно-досугового типа в сельской местности, включая обеспечение объектов ин-фраструктуры (в том числе строительство, рекон-струкция и капитальный ремонт зданий)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630A155131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15 946,30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630A155131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15 946,30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46 028,69</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46 028,69</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культуры, кинематографии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413,00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записи и трансляции радиопередачи «Земляки»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1600116000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413,00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1600116000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413,00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236 338,00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обслуживание населения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38 459,80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клубной деятельности для граждан пожилого возраста и инвалидов</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2300123002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5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2300123002</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Работа «Социальной гостиной» для семей и детей, стоящих на учете в МУ «КЦСОН»</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2700127001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5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2700127001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37 429,30</w:t>
            </w:r>
          </w:p>
        </w:tc>
      </w:tr>
      <w:tr>
        <w:trPr>
          <w:trHeight w:val="45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37 429,30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государственной социальной помощи, в том числе на основании социального контракта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2840028540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30,50</w:t>
            </w:r>
          </w:p>
        </w:tc>
      </w:tr>
      <w:tr>
        <w:trPr>
          <w:trHeight w:val="45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2840028540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30,50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r>
      <w:tr>
        <w:trPr>
          <w:trHeight w:val="45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обеспечение населения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93 173,82</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ветеранов в Челябинской области»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16 654,20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16 424,20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жертв политических репрессий в Челябинской области»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1 545,50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1 515,50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звании «Ветеран труда Челябинской области»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11 164,10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11 004,10</w:t>
            </w:r>
          </w:p>
        </w:tc>
      </w:tr>
      <w:tr>
        <w:trPr>
          <w:trHeight w:val="126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2820028330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31,90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26,40</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Компенсационные выплаты за пользование услугами связи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2820028340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3,78</w:t>
            </w:r>
          </w:p>
        </w:tc>
      </w:tr>
      <w:tr>
        <w:trPr>
          <w:trHeight w:val="84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363,00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14 849,62</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14 549,62</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мер социальной поддержки граждан, работающих и проживающих в сельских населенных пунктах и рабочих поселках Челябинской области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2820028380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35 691,90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35 191,90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Возмещение стоимости услуг по погребению и выплаты социального пособия на погребение</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2820028390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368,60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361,60</w:t>
            </w:r>
          </w:p>
        </w:tc>
      </w:tr>
      <w:tr>
        <w:trPr>
          <w:trHeight w:val="84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Меры социальной поддержки в соответствии с Законом Челябинской области «О дополнительных мерах социальной поддержки детей погибших участников Великой Отечественной войны и приравненных к ним лиц» (ежемесячные денежные выплаты и возмещение расходов, связанных с проездом к местам захоронения)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2820028410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1 512,80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1 485,30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осуществлению ежегодной денежной выплаты лицам, награжденным нагрудным знаком "Почетный донор России"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2820052200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558,20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538,20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оплату жилищно-коммунальных услуг отдельным категориям граждан</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2820052500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10 430,10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10 230,10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82 600,10</w:t>
            </w:r>
          </w:p>
        </w:tc>
      </w:tr>
      <w:tr>
        <w:trPr>
          <w:trHeight w:val="63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местнм бюджетам на реализацию переданных полномочий по компенсации затрат родителей (законных представителей) детей-инвалидов в части организации обучения по основным общеобразовательным программам на дому</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0300603020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5 955,80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0300603020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5 955,80</w:t>
            </w:r>
          </w:p>
        </w:tc>
      </w:tr>
      <w:tr>
        <w:trPr>
          <w:trHeight w:val="84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Челябинской области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0400004050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3 139,60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0400004050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3 139,60</w:t>
            </w:r>
          </w:p>
        </w:tc>
      </w:tr>
      <w:tr>
        <w:trPr>
          <w:trHeight w:val="84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242,20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242,20</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на предоставление молодым семьям-участникам подпрограммы социальных выплат на приобретение жилого помещения эконом-класса или строительство индивидуального жилого дома эконом-класса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14401L4970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900,50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14401L4970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900,50</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поддержка детей-сирот и детей, оставшихся без попечения родителей, находящихся в муниципальных организациях для детей-сирот и детей, оставшихся без попечения родителей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20 707,50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16 795,72</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3 873,88</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37,90</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обеспечение предоставления жилых помещений детям-сиротам и детям, оставшихся без попечения родителей, лицам из числа по договорам найма специализированных жилых помещений за счет средств областного бюджета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2810028130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2810028130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7 813,10</w:t>
            </w:r>
          </w:p>
        </w:tc>
      </w:tr>
      <w:tr>
        <w:trPr>
          <w:trHeight w:val="105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содержание ребенка в семье опекуна и приемной семье, а также вознаграждение, причитающееся приемному родителю, в соответствии с Законом Челябинской области "О мерах социальной поддержки детей-сирот и детей, оставшихся без попечения родителей, вознаграждении, причетающемся приемному родителю, и социальных гарантиях приемной семье</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2810028140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20 149,10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19 749,10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выплату пособия на ребенка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2810028190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17 134,10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16 889,10</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на оплату жилья и коммунальных услуг многодетной семье в соответствии с Законом Челябинской области «О статусе и дополнительных мерах социальной поддержки многодетной семьи в Челябинской области»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2810028220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5 177,80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5 037,80</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Выплата областного единовременного пособия при рождении ребенка в соответствии с Законом Челябинской области «Об областном единовременном пособии при рождении ребенка»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281P128180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1 380,40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1 370,40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социальной политики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22 104,28</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Спортивно-оздоровительная среда для граждан пожилого возраста и инвалидов Варненского муниципального района</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2300101000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2300101000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80,00</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Выделение адресной материальной помощи семьям, воспитывающим усыновленных детей - сирот и детей, оставшихся без попечения родителей, на улучшение материально-бытовых условий и других хозяйственные нужды</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2700227001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2700227001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осуществление деятельности по опеке и попечительству</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2810028110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1 510,60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1 380,00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r>
      <w:tr>
        <w:trPr>
          <w:trHeight w:val="84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2 844,18</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2 459,80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2820028570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86,40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2820028570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86,40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органов управления социальной защиты населения муниципальных образований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2840028080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7 250,90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6 290,10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959,80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на выплаты персоналу в целях обеспечения выполнения функций муниципальными органами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474,30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474,30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Доплаты за выслугу лет к трудовой пенсии лицам, замещавшим выборные и муниципальные должности муниципальной службы в органах местного самоуправления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2900029003</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7 369,40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7 259,40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730,00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1 564,00</w:t>
            </w:r>
          </w:p>
        </w:tc>
      </w:tr>
      <w:tr>
        <w:trPr>
          <w:trHeight w:val="67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22 289,40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873,26</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в сфере физической культуры и спорта</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2000120400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873,26</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873,26</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val="en-US" w:eastAsia="ru-RU"/>
              </w:rPr>
            </w:pPr>
            <w:r>
              <w:rPr>
                <w:rFonts w:eastAsia="Times New Roman" w:cs="Arial" w:ascii="Arial" w:hAnsi="Arial"/>
                <w:b/>
                <w:bCs/>
                <w:i/>
                <w:iCs/>
                <w:sz w:val="16"/>
                <w:szCs w:val="16"/>
                <w:lang w:val="en-US" w:eastAsia="ru-RU"/>
              </w:rPr>
              <w:t>21</w:t>
            </w:r>
            <w:r>
              <w:rPr>
                <w:rFonts w:eastAsia="Times New Roman" w:cs="Arial" w:ascii="Arial" w:hAnsi="Arial"/>
                <w:b/>
                <w:bCs/>
                <w:i/>
                <w:iCs/>
                <w:sz w:val="16"/>
                <w:szCs w:val="16"/>
                <w:lang w:eastAsia="ru-RU"/>
              </w:rPr>
              <w:t xml:space="preserve"> </w:t>
            </w:r>
            <w:r>
              <w:rPr>
                <w:rFonts w:eastAsia="Times New Roman" w:cs="Arial" w:ascii="Arial" w:hAnsi="Arial"/>
                <w:b/>
                <w:bCs/>
                <w:i/>
                <w:iCs/>
                <w:sz w:val="16"/>
                <w:szCs w:val="16"/>
                <w:lang w:val="en-US" w:eastAsia="ru-RU"/>
              </w:rPr>
              <w:t>416</w:t>
            </w:r>
            <w:r>
              <w:rPr>
                <w:rFonts w:eastAsia="Times New Roman" w:cs="Arial" w:ascii="Arial" w:hAnsi="Arial"/>
                <w:b/>
                <w:bCs/>
                <w:i/>
                <w:iCs/>
                <w:sz w:val="16"/>
                <w:szCs w:val="16"/>
                <w:lang w:eastAsia="ru-RU"/>
              </w:rPr>
              <w:t>,</w:t>
            </w:r>
            <w:r>
              <w:rPr>
                <w:rFonts w:eastAsia="Times New Roman" w:cs="Arial" w:ascii="Arial" w:hAnsi="Arial"/>
                <w:b/>
                <w:bCs/>
                <w:i/>
                <w:iCs/>
                <w:sz w:val="16"/>
                <w:szCs w:val="16"/>
                <w:lang w:val="en-US" w:eastAsia="ru-RU"/>
              </w:rPr>
              <w:t>14</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Капитальные вложения в объекты физической культуры и спорта</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12 677,00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12 677,00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спортивного инвентаря и оборудо-вания для физкультурно-спортивных организаций</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20000S0044</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20000S0044</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6 500,00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детьми и подростками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03010S0045</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bookmarkStart w:id="1" w:name="_GoBack4"/>
            <w:bookmarkEnd w:id="1"/>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03010S0045</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352,20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старшего поколения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20000S004Д</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20000S004Д</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r>
      <w:tr>
        <w:trPr>
          <w:trHeight w:val="63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Выплата заработной платы тренерам, дополнительно привлеченным к работе в сельской местности и малых городах Челябинской области с населением до 50 тысяч человек</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20000S004К</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605,80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20000S004К</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605,80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занятым в экономике</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20000S004М</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20000S004М</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Оснащение спортивным инвентарем, оборудованием и содержание центра ГТО</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2000220001</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2000220001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Заработная плата инструктору по адаптивному спорту и инструктору по ГТО</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2000220400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242,94</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2000220400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242,94</w:t>
            </w:r>
          </w:p>
        </w:tc>
      </w:tr>
      <w:tr>
        <w:trPr>
          <w:trHeight w:val="84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 Всероссийских спортивных мероприятиях и соревнованиях по видам спорта в соответствии с единым календарным планом</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2000320004</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73,80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2000320004</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73,80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лицами с ограниченными возможностями здоровья</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20006S0047</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482,20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20006S0047</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482,20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МЕЖБЮДЖЕТНЫЕ ТРАНСФЕРТЫ ОБЩЕГО ХАРАКТЕРА БЮДЖЕТАМ БЮДЖЕТНОЙ СИСТЕМЫ РОССИЙСКОЙ ФЕДЕРАЦИИ</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79 578,20</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54 578,20</w:t>
            </w:r>
          </w:p>
        </w:tc>
      </w:tr>
      <w:tr>
        <w:trPr>
          <w:trHeight w:val="63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дотации на выравнивание бюджетной обеспеченности бюджетам сельских поселений Варненского муниципального района за счет собственных доходов бюджета Варненского муниципального района</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1010110001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37 000,00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1010110001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37 000,00</w:t>
            </w:r>
          </w:p>
        </w:tc>
      </w:tr>
      <w:tr>
        <w:trPr>
          <w:trHeight w:val="420"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на осуществление государственных полномочий по расчету и предоставлению дотаций сельским поселениям за счет средств областного бюджета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1010112870</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17 578,20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1010112870</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17 578,20</w:t>
            </w:r>
          </w:p>
        </w:tc>
      </w:tr>
      <w:tr>
        <w:trPr>
          <w:trHeight w:val="255" w:hRule="atLeast"/>
        </w:trPr>
        <w:tc>
          <w:tcPr>
            <w:tcW w:w="65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Прочие межбюджетные трансферты общего характера</w:t>
            </w:r>
          </w:p>
        </w:tc>
        <w:tc>
          <w:tcPr>
            <w:tcW w:w="66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25 000,00</w:t>
            </w:r>
          </w:p>
        </w:tc>
      </w:tr>
      <w:tr>
        <w:trPr>
          <w:trHeight w:val="420"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местным бюджетам иных межбюджетных трансфертов на обеспечение собственных полномочий</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1020110001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25 000,00</w:t>
            </w:r>
          </w:p>
        </w:tc>
      </w:tr>
      <w:tr>
        <w:trPr>
          <w:trHeight w:val="255" w:hRule="atLeast"/>
        </w:trPr>
        <w:tc>
          <w:tcPr>
            <w:tcW w:w="6522"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66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6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1020110001</w:t>
            </w:r>
          </w:p>
        </w:tc>
        <w:tc>
          <w:tcPr>
            <w:tcW w:w="72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4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25 000,00</w:t>
            </w:r>
          </w:p>
        </w:tc>
      </w:tr>
    </w:tbl>
    <w:p>
      <w:pPr>
        <w:sectPr>
          <w:footerReference w:type="default" r:id="rId6"/>
          <w:type w:val="nextPage"/>
          <w:pgSz w:w="11906" w:h="16838"/>
          <w:pgMar w:left="454" w:right="283" w:header="0" w:top="283" w:footer="283" w:bottom="340" w:gutter="0"/>
          <w:pgNumType w:fmt="decimal"/>
          <w:formProt w:val="false"/>
          <w:textDirection w:val="lrTb"/>
          <w:docGrid w:type="default" w:linePitch="360" w:charSpace="0"/>
        </w:sectPr>
        <w:pStyle w:val="Normal"/>
        <w:spacing w:lineRule="auto" w:line="276" w:before="0" w:after="0"/>
        <w:ind w:left="0" w:right="0" w:hanging="0"/>
        <w:jc w:val="right"/>
        <w:rPr>
          <w:rFonts w:ascii="Times New Roman" w:hAnsi="Times New Roman" w:cs="Times New Roman"/>
          <w:sz w:val="18"/>
          <w:szCs w:val="18"/>
        </w:rPr>
      </w:pPr>
      <w:r>
        <w:rPr>
          <w:rFonts w:cs="Times New Roman"/>
          <w:sz w:val="2"/>
          <w:szCs w:val="2"/>
        </w:rPr>
      </w:r>
    </w:p>
    <w:p>
      <w:pPr>
        <w:pStyle w:val="Normal"/>
        <w:spacing w:before="0" w:after="0"/>
        <w:jc w:val="right"/>
        <w:rPr>
          <w:rFonts w:ascii="Times New Roman" w:hAnsi="Times New Roman" w:cs="Times New Roman"/>
          <w:sz w:val="18"/>
          <w:szCs w:val="18"/>
        </w:rPr>
      </w:pPr>
      <w:r>
        <w:rPr>
          <w:rFonts w:cs="Times New Roman"/>
          <w:sz w:val="18"/>
          <w:szCs w:val="18"/>
        </w:rPr>
        <w:t>Приложение № 3</w:t>
      </w:r>
    </w:p>
    <w:p>
      <w:pPr>
        <w:pStyle w:val="Normal"/>
        <w:spacing w:before="0" w:after="0"/>
        <w:jc w:val="right"/>
        <w:rPr>
          <w:rFonts w:ascii="Times New Roman" w:hAnsi="Times New Roman" w:cs="Times New Roman"/>
          <w:sz w:val="18"/>
          <w:szCs w:val="18"/>
        </w:rPr>
      </w:pPr>
      <w:r>
        <w:rPr>
          <w:rFonts w:cs="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sz w:val="18"/>
          <w:szCs w:val="18"/>
        </w:rPr>
        <w:t>муниципального района «О бюджете Варненского муниципального района</w:t>
      </w:r>
    </w:p>
    <w:p>
      <w:pPr>
        <w:pStyle w:val="Normal"/>
        <w:spacing w:before="0" w:after="0"/>
        <w:jc w:val="right"/>
        <w:rPr>
          <w:rFonts w:ascii="Times New Roman" w:hAnsi="Times New Roman" w:cs="Times New Roman"/>
          <w:sz w:val="18"/>
          <w:szCs w:val="18"/>
        </w:rPr>
      </w:pPr>
      <w:r>
        <w:rPr>
          <w:rFonts w:cs="Times New Roman"/>
          <w:sz w:val="18"/>
          <w:szCs w:val="18"/>
        </w:rPr>
        <w:t xml:space="preserve">на 2022 год и плановый период 2023-2024 годов» </w:t>
      </w:r>
    </w:p>
    <w:p>
      <w:pPr>
        <w:pStyle w:val="Normal"/>
        <w:jc w:val="right"/>
        <w:rPr>
          <w:rFonts w:ascii="Times New Roman" w:hAnsi="Times New Roman" w:cs="Times New Roman"/>
          <w:sz w:val="18"/>
          <w:szCs w:val="18"/>
        </w:rPr>
      </w:pPr>
      <w:r>
        <w:rPr>
          <w:rFonts w:cs="Times New Roman"/>
          <w:sz w:val="18"/>
          <w:szCs w:val="18"/>
        </w:rPr>
        <w:t>от 23 декабря 2021 года № 130</w:t>
      </w:r>
    </w:p>
    <w:p>
      <w:pPr>
        <w:pStyle w:val="Normal"/>
        <w:spacing w:before="0" w:after="0"/>
        <w:jc w:val="center"/>
        <w:rPr>
          <w:rFonts w:ascii="Times New Roman" w:hAnsi="Times New Roman" w:cs="Times New Roman"/>
          <w:b/>
          <w:b/>
          <w:sz w:val="28"/>
          <w:szCs w:val="28"/>
        </w:rPr>
      </w:pPr>
      <w:r>
        <w:rPr>
          <w:rFonts w:cs="Times New Roman"/>
          <w:b/>
          <w:sz w:val="28"/>
          <w:szCs w:val="28"/>
        </w:rPr>
        <w:t xml:space="preserve">Распределение бюджетных ассигнований по разделам и подразделам, целевым статьям, группам видов расходов классификации расходов бюджетов </w:t>
      </w:r>
    </w:p>
    <w:p>
      <w:pPr>
        <w:pStyle w:val="Normal"/>
        <w:spacing w:before="0" w:after="0"/>
        <w:jc w:val="center"/>
        <w:rPr>
          <w:rFonts w:ascii="Times New Roman" w:hAnsi="Times New Roman" w:cs="Times New Roman"/>
          <w:b/>
          <w:b/>
          <w:sz w:val="28"/>
          <w:szCs w:val="28"/>
        </w:rPr>
      </w:pPr>
      <w:r>
        <w:rPr>
          <w:rFonts w:cs="Times New Roman"/>
          <w:b/>
          <w:sz w:val="28"/>
          <w:szCs w:val="28"/>
        </w:rPr>
        <w:t>на плановый период 2023-2024 годов</w:t>
      </w:r>
    </w:p>
    <w:tbl>
      <w:tblPr>
        <w:tblW w:w="11589" w:type="dxa"/>
        <w:jc w:val="left"/>
        <w:tblInd w:w="0" w:type="dxa"/>
        <w:tblCellMar>
          <w:top w:w="0" w:type="dxa"/>
          <w:left w:w="108" w:type="dxa"/>
          <w:bottom w:w="0" w:type="dxa"/>
          <w:right w:w="108" w:type="dxa"/>
        </w:tblCellMar>
        <w:tblLook w:firstRow="1" w:noVBand="1" w:lastRow="0" w:firstColumn="1" w:lastColumn="0" w:noHBand="0" w:val="04a0"/>
      </w:tblPr>
      <w:tblGrid>
        <w:gridCol w:w="5102"/>
        <w:gridCol w:w="57"/>
        <w:gridCol w:w="524"/>
        <w:gridCol w:w="176"/>
        <w:gridCol w:w="403"/>
        <w:gridCol w:w="298"/>
        <w:gridCol w:w="1117"/>
        <w:gridCol w:w="242"/>
        <w:gridCol w:w="458"/>
        <w:gridCol w:w="244"/>
        <w:gridCol w:w="1302"/>
        <w:gridCol w:w="81"/>
        <w:gridCol w:w="1195"/>
        <w:gridCol w:w="388"/>
      </w:tblGrid>
      <w:tr>
        <w:trPr>
          <w:trHeight w:val="300" w:hRule="atLeast"/>
        </w:trPr>
        <w:tc>
          <w:tcPr>
            <w:tcW w:w="5102" w:type="dxa"/>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sz w:val="24"/>
                <w:szCs w:val="24"/>
                <w:lang w:eastAsia="ru-RU"/>
              </w:rPr>
            </w:r>
          </w:p>
        </w:tc>
        <w:tc>
          <w:tcPr>
            <w:tcW w:w="581"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579"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1415"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700"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1627" w:type="dxa"/>
            <w:gridSpan w:val="3"/>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1583" w:type="dxa"/>
            <w:gridSpan w:val="2"/>
            <w:tcBorders/>
            <w:shd w:color="auto" w:fill="auto" w:val="clear"/>
            <w:vAlign w:val="center"/>
          </w:tcPr>
          <w:p>
            <w:pPr>
              <w:pStyle w:val="Normal"/>
              <w:spacing w:lineRule="auto" w:line="240" w:before="0" w:after="0"/>
              <w:rPr>
                <w:rFonts w:ascii="Times New Roman CYR" w:hAnsi="Times New Roman CYR" w:eastAsia="Times New Roman" w:cs="Times New Roman CYR"/>
                <w:lang w:eastAsia="ru-RU"/>
              </w:rPr>
            </w:pPr>
            <w:r>
              <w:rPr>
                <w:rFonts w:eastAsia="Times New Roman" w:cs="Times New Roman CYR" w:ascii="Times New Roman CYR" w:hAnsi="Times New Roman CYR"/>
                <w:lang w:eastAsia="ru-RU"/>
              </w:rPr>
              <w:t>(тыс. руб.)</w:t>
            </w:r>
          </w:p>
        </w:tc>
      </w:tr>
      <w:tr>
        <w:trPr>
          <w:trHeight w:val="255" w:hRule="atLeast"/>
        </w:trPr>
        <w:tc>
          <w:tcPr>
            <w:tcW w:w="5159"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Наименование показателя</w:t>
            </w:r>
          </w:p>
        </w:tc>
        <w:tc>
          <w:tcPr>
            <w:tcW w:w="3462" w:type="dxa"/>
            <w:gridSpan w:val="8"/>
            <w:tcBorders>
              <w:top w:val="single" w:sz="4" w:space="0" w:color="000000"/>
              <w:bottom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КБК</w:t>
            </w:r>
          </w:p>
        </w:tc>
        <w:tc>
          <w:tcPr>
            <w:tcW w:w="130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2023 год</w:t>
            </w:r>
          </w:p>
        </w:tc>
        <w:tc>
          <w:tcPr>
            <w:tcW w:w="127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2024 год</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700"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Рз</w:t>
            </w:r>
          </w:p>
        </w:tc>
        <w:tc>
          <w:tcPr>
            <w:tcW w:w="701"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Пр</w:t>
            </w:r>
          </w:p>
        </w:tc>
        <w:tc>
          <w:tcPr>
            <w:tcW w:w="1359"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КЦСР</w:t>
            </w:r>
          </w:p>
        </w:tc>
        <w:tc>
          <w:tcPr>
            <w:tcW w:w="702"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КВР</w:t>
            </w:r>
          </w:p>
        </w:tc>
        <w:tc>
          <w:tcPr>
            <w:tcW w:w="130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1276"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1</w:t>
            </w:r>
          </w:p>
        </w:tc>
        <w:tc>
          <w:tcPr>
            <w:tcW w:w="700"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w:t>
            </w:r>
          </w:p>
        </w:tc>
        <w:tc>
          <w:tcPr>
            <w:tcW w:w="701"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3</w:t>
            </w:r>
          </w:p>
        </w:tc>
        <w:tc>
          <w:tcPr>
            <w:tcW w:w="1359"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4</w:t>
            </w:r>
          </w:p>
        </w:tc>
        <w:tc>
          <w:tcPr>
            <w:tcW w:w="702"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5</w:t>
            </w:r>
          </w:p>
        </w:tc>
        <w:tc>
          <w:tcPr>
            <w:tcW w:w="1302"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6</w:t>
            </w:r>
          </w:p>
        </w:tc>
        <w:tc>
          <w:tcPr>
            <w:tcW w:w="1276"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7</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t>ВСЕГО:</w:t>
            </w:r>
          </w:p>
        </w:tc>
        <w:tc>
          <w:tcPr>
            <w:tcW w:w="700"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701"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359"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702"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302" w:type="dxa"/>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1 297 150,06</w:t>
            </w:r>
          </w:p>
        </w:tc>
        <w:tc>
          <w:tcPr>
            <w:tcW w:w="1276"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1 270 078,20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108 780,92</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108 247,59</w:t>
            </w:r>
          </w:p>
        </w:tc>
        <w:tc>
          <w:tcPr>
            <w:tcW w:w="388" w:type="dxa"/>
            <w:tcBorders/>
          </w:tcPr>
          <w:p>
            <w:pPr>
              <w:pStyle w:val="Normal"/>
              <w:widowControl/>
              <w:bidi w:val="0"/>
              <w:spacing w:lineRule="auto" w:line="276" w:before="0" w:after="200"/>
              <w:jc w:val="left"/>
              <w:rPr/>
            </w:pPr>
            <w:r>
              <w:rPr/>
            </w:r>
          </w:p>
        </w:tc>
      </w:tr>
      <w:tr>
        <w:trPr>
          <w:trHeight w:val="428"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высшего должностного лица субъекта Российской Федерации и муниципального образования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Глава муниципального образования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9900420301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9900420301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2 001,10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2 001,10</w:t>
            </w:r>
          </w:p>
        </w:tc>
        <w:tc>
          <w:tcPr>
            <w:tcW w:w="388" w:type="dxa"/>
            <w:tcBorders/>
          </w:tcPr>
          <w:p>
            <w:pPr>
              <w:pStyle w:val="Normal"/>
              <w:widowControl/>
              <w:bidi w:val="0"/>
              <w:spacing w:lineRule="auto" w:line="276" w:before="0" w:after="200"/>
              <w:jc w:val="left"/>
              <w:rPr/>
            </w:pPr>
            <w:r>
              <w:rPr/>
            </w:r>
          </w:p>
        </w:tc>
      </w:tr>
      <w:tr>
        <w:trPr>
          <w:trHeight w:val="597"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2 803,95</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2 803,95</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2 135,80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2 135,80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519,65</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519,65</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148,50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Председатель представительного органа муниципального образования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9900421100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1 483,80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1 483,80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9900421100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1 483,80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1 483,80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42,05</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42,05</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42,05</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42,05</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35 580,60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35 580,60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муниципальных служащих, получение дополнительного профессионального образования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0100101000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0100101000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эффективности муниципального управления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5400054001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520,00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520,00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5400054001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520,00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520,00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34 750,60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34 750,60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26 708,14</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26 708,14</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8 042,46</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8 042,46</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Судебная система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9900051200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9900051200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22 973,00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22 973,00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финансирование расходов Финансового управления администрации Варненского муниципального района на его содержание за счет средств местного бюджета</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1030110400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19 901,90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19 901,90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15 593,10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15 593,10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4 308,80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4 308,80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1030110890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32,50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32,50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1030110890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197,50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197,50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197,50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197,50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 (расходы на содержание контрольно-счетного органа муниципального образования)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9900420402</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1 159,50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1 159,50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9900420402</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1 159,50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1 159,50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Руководитель контрольно-счетной палаты муниципального образования, его заместитель</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9900422500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1 681,60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1 681,60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9900422500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1 681,60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1 681,60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Резервные фонды</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Резервный фонд администрации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9900470500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9900470500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42 394,01</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41 860,98</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комиссий по делам несовершеннолетних и защите их прав</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0310003060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708,60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708,60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0310003060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213,30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213,30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0310003060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495,30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495,30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издание средств наглядной агитации (баннеры, буклеты, памятки, брошюры, плакаты) по профилактике алкоголизма, наркомании, токсикомании, ВИЧ/СПИД</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0700007001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0700007001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Комплектование, учет, использование и хранение архивных документов, отнесенных к государственной собственности Челябинской области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1210012010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105,10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105,10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1210012010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105,10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спортивно-массовых, досуговых мероприятий для несовершеннолетних, проживающих в семьях, находящихся в социально-опасном положении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1900019003</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1900019003</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условий для деятельности добровольн.формирований населения по охр.общ.порядка на территории Варненского муниципального района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3300033001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65,30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65,30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3300033001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65,30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муниципального имущества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3900039002</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3900039002</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Рыночная оценка имущества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3900139001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3900139001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межевания, изготовление землеустроительной документации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3900239002</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3900239002</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388" w:type="dxa"/>
            <w:tcBorders/>
          </w:tcPr>
          <w:p>
            <w:pPr>
              <w:pStyle w:val="Normal"/>
              <w:widowControl/>
              <w:bidi w:val="0"/>
              <w:spacing w:lineRule="auto" w:line="276" w:before="0" w:after="200"/>
              <w:jc w:val="left"/>
              <w:rPr/>
            </w:pPr>
            <w:r>
              <w:rPr/>
            </w:r>
          </w:p>
        </w:tc>
      </w:tr>
      <w:tr>
        <w:trPr>
          <w:trHeight w:val="3086"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административных комиссий и определение перечня должностных лиц, уполномоченных составлять протоколы об административных правонарушениях,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 уполномоченных составлять протоколы об административных правонарушениях, предусмотренных Законом Челябинской области «Об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9900099090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115,10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115,10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9900099090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115,10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115,10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инициативных проектов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9900099600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10 126,82</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9 593,78</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9900099600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10 126,82</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9 593,78</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4 694,80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4 694,80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3 515,00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3 515,00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1 179,80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1 179,80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Выполнение других обязательств государства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9900920300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442,20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442,20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9900920300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442,20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442,20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24 396,10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24 396,10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23 396,10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23 396,10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ОБОРОНА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2 276,50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2 354,30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Мобилизационная и вневойсковая подготовка</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2 276,50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2 354,30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по первичному воинскому учету на территориях, где отсутствуют военные комиссариаты</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4630051180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2 276,50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2 354,30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4630051180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2 276,50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2 354,30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БЕЗОПАСНОСТЬ И ПРАВООХРАНИТЕЛЬНАЯ ДЕЯТЕЛЬНОСТЬ</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7 328,05</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7 398,25</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Органы юстиции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1 418,10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1 488,30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4200059300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1 418,10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1 488,30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4200059300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4200059300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218,10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288,30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5 909,95</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5 909,95</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Предупреждение чрезвычайных ситуаций</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2500025006</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2500025006</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2500120400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3 254,00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3 254,00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3 197,20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3 197,20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56,80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первичным мер пожарной безопасности в части создания условий для организации добровольной пожарной охраны</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25003S6020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1 655,95</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1 655,95</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25003S6020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1 655,95</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1 655,95</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67 104,71</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68 167,16</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Общеэкономические вопросы</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в области охраны труда</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6760067040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6760067040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396,50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396,50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Сельское хозяйство и рыболовство</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6 439,18</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6 439,18</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5 604,65</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5 604,65</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4 502,26</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4 502,26</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1 102,39</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1 102,39</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налога и транспортного налогов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3000130890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3000130890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внедрение цифровых технологий, направленных на рациональное использование земель сельскохозяйственного назначения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250,03</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250,03</w:t>
            </w:r>
          </w:p>
        </w:tc>
        <w:tc>
          <w:tcPr>
            <w:tcW w:w="388" w:type="dxa"/>
            <w:tcBorders/>
          </w:tcPr>
          <w:p>
            <w:pPr>
              <w:pStyle w:val="Normal"/>
              <w:widowControl/>
              <w:bidi w:val="0"/>
              <w:spacing w:lineRule="auto" w:line="276" w:before="0" w:after="200"/>
              <w:jc w:val="left"/>
              <w:rPr/>
            </w:pPr>
            <w:r>
              <w:rPr/>
            </w:r>
          </w:p>
        </w:tc>
      </w:tr>
      <w:tr>
        <w:trPr>
          <w:trHeight w:val="806"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61600S1080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Транспорт</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53000S6160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53000S6160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12 353,60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12 353,60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Дорожное хозяйство (дорожные фонды)</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47 915,43</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48 977,88</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улично-дорожной сети и искусственных сооружений Варненского муниципального района</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1800018001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20 139,33</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21 201,78</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1800018001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20 139,33</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21 201,78</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Капитальный ремонт, ремонт и содержание автомобильных дорог общего пользования местного значения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65000S6050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27 776,10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27 776,10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65000S6050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27 776,10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27 776,10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ЖИЛИЩНО-КОММУНАЛЬНОЕ ХОЗЯЙСТВО</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59 465,33</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60 392,63</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Благоустройство</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9 101,50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10 028,80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программ формирования современной городской среды</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110F255550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9 101,50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10 028,80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110F255550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9 101,50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10 028,80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жилищно-коммунального хозяйства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50 363,83</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50 363,83</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Ремонт водонапорных сетей</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3 900,00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3 900,00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1 700,00</w:t>
            </w:r>
          </w:p>
        </w:tc>
        <w:tc>
          <w:tcPr>
            <w:tcW w:w="388" w:type="dxa"/>
            <w:tcBorders/>
          </w:tcPr>
          <w:p>
            <w:pPr>
              <w:pStyle w:val="Normal"/>
              <w:widowControl/>
              <w:bidi w:val="0"/>
              <w:spacing w:lineRule="auto" w:line="276" w:before="0" w:after="200"/>
              <w:jc w:val="left"/>
              <w:rPr/>
            </w:pPr>
            <w:r>
              <w:rPr/>
            </w:r>
          </w:p>
        </w:tc>
      </w:tr>
      <w:tr>
        <w:trPr>
          <w:trHeight w:val="126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реконструкция, капитальный ремонт и строительство котельных, систем водоснабжения, водоотведения, систем электроснаб-жения, теплоснабжения, включая центральные тепловые пункты, в том числе проектно-изыскательские работы, капитальный ремонт газовых систем</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09100S4060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23 255,80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23 255,80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09100S4060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23 255,80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23 255,80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газопроводов и газовых сетей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14201S4050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17 223,80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17 223,80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14201S4050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17 223,80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17 223,80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установлению необходимости проведения ремонта общего имущества в многоквартирном доме</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9900099120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67,30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67,30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60,70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60,70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5 915,23</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5 915,23</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5 301,30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5 301,30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613,93</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613,93</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9904299890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9904299890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646 432,16</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652 049,11</w:t>
            </w:r>
            <w:bookmarkStart w:id="2" w:name="_GoBack5"/>
            <w:bookmarkEnd w:id="2"/>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Дошкольное образование</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168 916,76</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166 204,31</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222,52</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222,52</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222,52</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222,52</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71 691,82</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71 691,82</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70 054,58</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70 054,58</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1 637,24</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1 637,24</w:t>
            </w:r>
          </w:p>
        </w:tc>
        <w:tc>
          <w:tcPr>
            <w:tcW w:w="388" w:type="dxa"/>
            <w:tcBorders/>
          </w:tcPr>
          <w:p>
            <w:pPr>
              <w:pStyle w:val="Normal"/>
              <w:widowControl/>
              <w:bidi w:val="0"/>
              <w:spacing w:lineRule="auto" w:line="276" w:before="0" w:after="200"/>
              <w:jc w:val="left"/>
              <w:rPr/>
            </w:pPr>
            <w:r>
              <w:rPr/>
            </w:r>
          </w:p>
        </w:tc>
      </w:tr>
      <w:tr>
        <w:trPr>
          <w:trHeight w:val="1039"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Варненского муниципального района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0400104211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0400104211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c>
          <w:tcPr>
            <w:tcW w:w="388" w:type="dxa"/>
            <w:tcBorders/>
          </w:tcPr>
          <w:p>
            <w:pPr>
              <w:pStyle w:val="Normal"/>
              <w:widowControl/>
              <w:bidi w:val="0"/>
              <w:spacing w:lineRule="auto" w:line="276" w:before="0" w:after="200"/>
              <w:jc w:val="left"/>
              <w:rPr/>
            </w:pPr>
            <w:r>
              <w:rPr/>
            </w:r>
          </w:p>
        </w:tc>
      </w:tr>
      <w:tr>
        <w:trPr>
          <w:trHeight w:val="1203"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c>
          <w:tcPr>
            <w:tcW w:w="388" w:type="dxa"/>
            <w:tcBorders/>
          </w:tcPr>
          <w:p>
            <w:pPr>
              <w:pStyle w:val="Normal"/>
              <w:widowControl/>
              <w:bidi w:val="0"/>
              <w:spacing w:lineRule="auto" w:line="276" w:before="0" w:after="200"/>
              <w:jc w:val="left"/>
              <w:rPr/>
            </w:pPr>
            <w:r>
              <w:rPr/>
            </w:r>
          </w:p>
        </w:tc>
      </w:tr>
      <w:tr>
        <w:trPr>
          <w:trHeight w:val="1866"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соответствия всех действующих муниципальных учреждений дошкольного образования лицензионным требованиям и санитарно-эпидемиологоческим правилам и нормативам СанПиН 2.4.1.3049-13,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0400204212</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0400204212</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районного конкурса «Детский сад года» в порядке, установленном Главой Варненского муниципального района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0400204215</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0400204215</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капитального ремонта зданий и со-оружений муниципальных организаций дошколь-ного образования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04002S4080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201,90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201,90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04002S4080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201,90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201,90</w:t>
            </w:r>
          </w:p>
        </w:tc>
        <w:tc>
          <w:tcPr>
            <w:tcW w:w="388" w:type="dxa"/>
            <w:tcBorders/>
          </w:tcPr>
          <w:p>
            <w:pPr>
              <w:pStyle w:val="Normal"/>
              <w:widowControl/>
              <w:bidi w:val="0"/>
              <w:spacing w:lineRule="auto" w:line="276" w:before="0" w:after="200"/>
              <w:jc w:val="left"/>
              <w:rPr/>
            </w:pPr>
            <w:r>
              <w:rPr/>
            </w:r>
          </w:p>
        </w:tc>
      </w:tr>
      <w:tr>
        <w:trPr>
          <w:trHeight w:val="2277"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Поддержание рациона питания детей в ДОО в пределах, установленных санитарно-эпидемиологическими правилами и нормативами 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0400304213</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15 450,00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15 450,00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0400304213</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15 450,00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15 450,00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повышения квалификации и профессиональной переподготовки педагогических работников и руководителей системы дошкольного образования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0400404214</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0400404214</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дошкольных учреждений (ФОТ, ТЭР и другие вопросы)</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0400604220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22 734,27</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20 021,82</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0400604220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22 734,27</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20 021,82</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0400608942</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2 008,21</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2 008,21</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0400608942</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2 008,21</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2 008,21</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0400610120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54 816,74</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54 816,74</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0400610120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39 612,08</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39 612,08</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0400610120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15 204,66</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15 204,66</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Общее образование</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395 550,74</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399 395,14</w:t>
            </w:r>
          </w:p>
        </w:tc>
        <w:tc>
          <w:tcPr>
            <w:tcW w:w="388" w:type="dxa"/>
            <w:tcBorders/>
          </w:tcPr>
          <w:p>
            <w:pPr>
              <w:pStyle w:val="Normal"/>
              <w:widowControl/>
              <w:bidi w:val="0"/>
              <w:spacing w:lineRule="auto" w:line="276" w:before="0" w:after="200"/>
              <w:jc w:val="left"/>
              <w:rPr/>
            </w:pPr>
            <w:r>
              <w:rPr/>
            </w:r>
          </w:p>
        </w:tc>
      </w:tr>
      <w:tr>
        <w:trPr>
          <w:trHeight w:val="10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0300003070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67,50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0300003070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67,50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67,50</w:t>
            </w:r>
          </w:p>
        </w:tc>
        <w:tc>
          <w:tcPr>
            <w:tcW w:w="388" w:type="dxa"/>
            <w:tcBorders/>
          </w:tcPr>
          <w:p>
            <w:pPr>
              <w:pStyle w:val="Normal"/>
              <w:widowControl/>
              <w:bidi w:val="0"/>
              <w:spacing w:lineRule="auto" w:line="276" w:before="0" w:after="200"/>
              <w:jc w:val="left"/>
              <w:rPr/>
            </w:pPr>
            <w:r>
              <w:rPr/>
            </w:r>
          </w:p>
        </w:tc>
      </w:tr>
      <w:tr>
        <w:trPr>
          <w:trHeight w:val="126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и обеспечение дополнительного образования детей в муниципальных общеобразовательных организациях</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0300003120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187 607,80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187 607,80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186 044,75</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186 044,75</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1 563,05</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1 563,05</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0300004310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новых мест в общеобразовательных организациях, расположенных на территории Че-лябинской области, за счет средств областного бюджета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03000S1020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248,60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03000S1020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248,60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0300204312</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0300204312</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руководящих и педагогических кадров образовательных учреждений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0300304313</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0300304313</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1 195,00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1 195,00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695,00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695,00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0300453035</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18 333,00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19 886,50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0300453035</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18 333,00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19 886,50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0300504315</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0300504315</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безопасных условий организации образовательного процесса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0300704318</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0300704318</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ремонтных работ по замене оконных блоков в муниципальных общеобразовательных организациях</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03007S3330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895,30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895,30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03007S3330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895,30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895,30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Питание детей, обучающихся в общеобразовательных учреждениях</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0300964317</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0300964317</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10 000,00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03009L3040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14 368,80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14 772,30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03009L3040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14 368,80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14 772,30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питанием детей из малообеспеченных семей и детей с нарушениями здоровья, обучающихся в муниципальных общеобразовательных организациях</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03009S3030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4 500,90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4 500,90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03009S3030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4 500,90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4 500,90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молоком (молочной продукцией) обучающихся муниципальных общеобразовательных организаций по программам начального общего образования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03009S3300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2 509,84</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2 509,84</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03009S3300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2 509,84</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2 509,84</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0301104330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62 796,85</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64 932,85</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62 796,85</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64 932,85</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0301108943</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0301108943</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0301110120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88 183,80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88 183,80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0301110120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62 401,14</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62 401,14</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0301110120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25 782,66</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25 782,66</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оконных блоков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1300013002</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1300013002</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приборов учета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1300013003</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1300013003</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42 741,06</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47 226,06</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0301004430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1 782,11</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1 782,11</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1 132,11</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1 132,11</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0301008944</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0301008944</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0301010120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12 527,84</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12 527,84</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0301010120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12 397,46</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12 397,46</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0301010120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130,38</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130,38</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6300418944</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112,06</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112,06</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6300418944</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112,06</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112,06</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6300463400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28 212,43</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30 454,93</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24 885,70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24 885,70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3 326,73</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5 569,23</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Укрепление материально-технической базы и оснащение оборудованием детских школ искусств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63004S8100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2 242,50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63004S8100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2 242,50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Молодежная политика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2 266,29</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2 266,29</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 (местный бюджет)</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0300764310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892,80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892,80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0300764310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892,80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892,80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03007S3010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840,18</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840,18</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03007S3010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840,18</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840,18</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профильных смен для детей, состоящих на профилактическом учете</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03007S9010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112,30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112,30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03007S9010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112,30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с детьми и молодежью</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210E8S1010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421,00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421,00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210E8S1010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421,00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421,00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36 957,31</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36 957,31</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транспортных средств для организации перевозки обучающихся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03002S3040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03002S3040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4 819,30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4 819,30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0301202040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1 161,50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1 161,50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0301202040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1 161,50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1 161,50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0301204500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2 284,89</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2 284,89</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2 257,89</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2 257,89</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0301208945</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0301208945</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0301210120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19 794,72</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19 794,72</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0301210120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19 594,37</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19 594,37</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0301210120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200,34</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200,34</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8 842,58</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8 842,58</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8 842,58</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8 842,58</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85 561,07</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49 790,60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85 561,07</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49 790,60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6300118941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6300118941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6300163400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18 925,49</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18 925,49</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6300163400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18 925,49</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18 925,49</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6300263400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1 546,62</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1 546,62</w:t>
            </w:r>
          </w:p>
        </w:tc>
        <w:tc>
          <w:tcPr>
            <w:tcW w:w="388" w:type="dxa"/>
            <w:tcBorders/>
          </w:tcPr>
          <w:p>
            <w:pPr>
              <w:pStyle w:val="Normal"/>
              <w:widowControl/>
              <w:bidi w:val="0"/>
              <w:spacing w:lineRule="auto" w:line="276" w:before="0" w:after="200"/>
              <w:jc w:val="left"/>
              <w:rPr/>
            </w:pPr>
            <w:r>
              <w:rPr/>
            </w:r>
          </w:p>
        </w:tc>
      </w:tr>
      <w:tr>
        <w:trPr>
          <w:trHeight w:val="778"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1 146,80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1 146,80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399,82</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399,82</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6300363400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20 793,07</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20 793,07</w:t>
            </w:r>
          </w:p>
        </w:tc>
        <w:tc>
          <w:tcPr>
            <w:tcW w:w="388" w:type="dxa"/>
            <w:tcBorders/>
          </w:tcPr>
          <w:p>
            <w:pPr>
              <w:pStyle w:val="Normal"/>
              <w:widowControl/>
              <w:bidi w:val="0"/>
              <w:spacing w:lineRule="auto" w:line="276" w:before="0" w:after="200"/>
              <w:jc w:val="left"/>
              <w:rPr/>
            </w:pPr>
            <w:r>
              <w:rPr/>
            </w:r>
          </w:p>
        </w:tc>
      </w:tr>
      <w:tr>
        <w:trPr>
          <w:trHeight w:val="691"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16 713,50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16 713,50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4 079,57</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4 079,57</w:t>
            </w:r>
          </w:p>
        </w:tc>
        <w:tc>
          <w:tcPr>
            <w:tcW w:w="388" w:type="dxa"/>
            <w:tcBorders/>
          </w:tcPr>
          <w:p>
            <w:pPr>
              <w:pStyle w:val="Normal"/>
              <w:widowControl/>
              <w:bidi w:val="0"/>
              <w:spacing w:lineRule="auto" w:line="276" w:before="0" w:after="200"/>
              <w:jc w:val="left"/>
              <w:rPr/>
            </w:pPr>
            <w:r>
              <w:rPr/>
            </w:r>
          </w:p>
        </w:tc>
      </w:tr>
      <w:tr>
        <w:trPr>
          <w:trHeight w:val="597"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63003R5191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132,70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132,70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63003R5191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132,70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132,70</w:t>
            </w:r>
          </w:p>
        </w:tc>
        <w:tc>
          <w:tcPr>
            <w:tcW w:w="388" w:type="dxa"/>
            <w:tcBorders/>
          </w:tcPr>
          <w:p>
            <w:pPr>
              <w:pStyle w:val="Normal"/>
              <w:widowControl/>
              <w:bidi w:val="0"/>
              <w:spacing w:lineRule="auto" w:line="276" w:before="0" w:after="200"/>
              <w:jc w:val="left"/>
              <w:rPr/>
            </w:pPr>
            <w:r>
              <w:rPr/>
            </w:r>
          </w:p>
        </w:tc>
      </w:tr>
      <w:tr>
        <w:trPr>
          <w:trHeight w:val="105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ремонтных работ, противопожарных мероприятий, энергосберегающих мероприятий в зданиях учреждений культуры, находящихся в муниципальной собственности, и приобретение основных средств для муниципальных учреждений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63004S8110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5 022,10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63004S8110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5 022,10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388" w:type="dxa"/>
            <w:tcBorders/>
          </w:tcPr>
          <w:p>
            <w:pPr>
              <w:pStyle w:val="Normal"/>
              <w:widowControl/>
              <w:bidi w:val="0"/>
              <w:spacing w:lineRule="auto" w:line="276" w:before="0" w:after="200"/>
              <w:jc w:val="left"/>
              <w:rPr/>
            </w:pPr>
            <w:r>
              <w:rPr/>
            </w:r>
          </w:p>
        </w:tc>
      </w:tr>
      <w:tr>
        <w:trPr>
          <w:trHeight w:val="105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и модернизация муниципальных учре-ждений культурно-досугового типа в сельской местности, включая обеспечение объектов ин-фраструктуры (в том числе строительство, рекон-струкция и капитальный ремонт зданий)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630A155131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18 464,40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630A155131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18 464,40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Реконструкция и капитальный ремонт муниципальных музеев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630A155970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2 192,50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630A155970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2 192,50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20 556,69</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6 080,22</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20 556,69</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6 080,22</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242 240,00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249 013,20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обслуживание населения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38 812,00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38 823,50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технических средств реабилитации для пунктов проката в муниципальных учреждениях системы социальной защиты населения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0820008080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0820008080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клубной деятельности для граждан пожилого возраста и инвалидов</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2300123002</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2300123002</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Работа «Социальной гостиной» для семей и детей, стоящих на учете в МУ «КЦСОН»</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2700127001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2700127001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37 681,50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37 793,00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37 681,50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37 793,00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государственной социальной помощи, в том числе на основании социального контракта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2840028540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30,50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30,50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2840028540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30,50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обеспечение населения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97 562,52</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102 459,72</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ветеранов в Челябинской области»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17 231,90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17 921,20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17 001,90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17 691,20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жертв политических репрессий в Челябинской области»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1 595,40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1 647,30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1 565,40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1 617,30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звании «Ветеран труда Челябинской области»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11 597,20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12 047,70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11 437,20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11 887,70</w:t>
            </w:r>
          </w:p>
        </w:tc>
        <w:tc>
          <w:tcPr>
            <w:tcW w:w="388" w:type="dxa"/>
            <w:tcBorders/>
          </w:tcPr>
          <w:p>
            <w:pPr>
              <w:pStyle w:val="Normal"/>
              <w:widowControl/>
              <w:bidi w:val="0"/>
              <w:spacing w:lineRule="auto" w:line="276" w:before="0" w:after="200"/>
              <w:jc w:val="left"/>
              <w:rPr/>
            </w:pPr>
            <w:r>
              <w:rPr/>
            </w:r>
          </w:p>
        </w:tc>
      </w:tr>
      <w:tr>
        <w:trPr>
          <w:trHeight w:val="1706"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2820028330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33,20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34,50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8,10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26,40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26,40</w:t>
            </w:r>
          </w:p>
        </w:tc>
        <w:tc>
          <w:tcPr>
            <w:tcW w:w="388" w:type="dxa"/>
            <w:tcBorders/>
          </w:tcPr>
          <w:p>
            <w:pPr>
              <w:pStyle w:val="Normal"/>
              <w:widowControl/>
              <w:bidi w:val="0"/>
              <w:spacing w:lineRule="auto" w:line="276" w:before="0" w:after="200"/>
              <w:jc w:val="left"/>
              <w:rPr/>
            </w:pPr>
            <w:r>
              <w:rPr/>
            </w:r>
          </w:p>
        </w:tc>
      </w:tr>
      <w:tr>
        <w:trPr>
          <w:trHeight w:val="83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Компенсационные выплаты за пользование услугами связи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2820028340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3,78</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3,78</w:t>
            </w:r>
          </w:p>
        </w:tc>
        <w:tc>
          <w:tcPr>
            <w:tcW w:w="388" w:type="dxa"/>
            <w:tcBorders/>
          </w:tcPr>
          <w:p>
            <w:pPr>
              <w:pStyle w:val="Normal"/>
              <w:widowControl/>
              <w:bidi w:val="0"/>
              <w:spacing w:lineRule="auto" w:line="276" w:before="0" w:after="200"/>
              <w:jc w:val="left"/>
              <w:rPr/>
            </w:pPr>
            <w:r>
              <w:rPr/>
            </w:r>
          </w:p>
        </w:tc>
      </w:tr>
      <w:tr>
        <w:trPr>
          <w:trHeight w:val="969"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383,20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403,40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380,20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400,40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16 707,52</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18 883,52</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16 407,52</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18 583,52</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мер социальной поддержки граждан, работающих и проживающих в сельских населенных пунктах и рабочих поселках Челябинской области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2820028380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37 119,60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38 604,40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36 619,60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38 104,40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Возмещение стоимости услуг по погребению и выплаты социального пособия на погребение</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2820028390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368,60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368,60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361,60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361,60</w:t>
            </w:r>
          </w:p>
        </w:tc>
        <w:tc>
          <w:tcPr>
            <w:tcW w:w="388" w:type="dxa"/>
            <w:tcBorders/>
          </w:tcPr>
          <w:p>
            <w:pPr>
              <w:pStyle w:val="Normal"/>
              <w:widowControl/>
              <w:bidi w:val="0"/>
              <w:spacing w:lineRule="auto" w:line="276" w:before="0" w:after="200"/>
              <w:jc w:val="left"/>
              <w:rPr/>
            </w:pPr>
            <w:r>
              <w:rPr/>
            </w:r>
          </w:p>
        </w:tc>
      </w:tr>
      <w:tr>
        <w:trPr>
          <w:trHeight w:val="1126"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Меры социальной поддержки в соответствии с Законом Челябинской области «О дополнительных мерах социальной поддержки детей погибших участников Великой Отечественной войны и приравненных к ним лиц» (ежемесячные денежные выплаты и возмещение расходов, связанных с проездом к местам захоронения)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2820028410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1 512,80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1 512,80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1 485,30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1 485,30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осуществлению ежегодной денежной выплаты лицам, награжденным нагрудным знаком "Почетный донор России"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2820052200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580,60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603,80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560,60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583,80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оплату жилищно-коммунальных услуг отдельным категориям граждан</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2820052500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10 428,60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10 428,60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10 228,60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10 228,60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83 761,20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85 625,70</w:t>
            </w:r>
          </w:p>
        </w:tc>
        <w:tc>
          <w:tcPr>
            <w:tcW w:w="388" w:type="dxa"/>
            <w:tcBorders/>
          </w:tcPr>
          <w:p>
            <w:pPr>
              <w:pStyle w:val="Normal"/>
              <w:widowControl/>
              <w:bidi w:val="0"/>
              <w:spacing w:lineRule="auto" w:line="276" w:before="0" w:after="200"/>
              <w:jc w:val="left"/>
              <w:rPr/>
            </w:pPr>
            <w:r>
              <w:rPr/>
            </w:r>
          </w:p>
        </w:tc>
      </w:tr>
      <w:tr>
        <w:trPr>
          <w:trHeight w:val="10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местнм бюджетам на реализацию переданных полномочий по компенсации затрат родителей (законных представителей) детей-инвалидов в части организации обучения по основным общеобразовательным программам на дому</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0300603020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5 955,80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5 955,80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0300603020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5 955,80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5 955,80</w:t>
            </w:r>
          </w:p>
        </w:tc>
        <w:tc>
          <w:tcPr>
            <w:tcW w:w="388" w:type="dxa"/>
            <w:tcBorders/>
          </w:tcPr>
          <w:p>
            <w:pPr>
              <w:pStyle w:val="Normal"/>
              <w:widowControl/>
              <w:bidi w:val="0"/>
              <w:spacing w:lineRule="auto" w:line="276" w:before="0" w:after="200"/>
              <w:jc w:val="left"/>
              <w:rPr/>
            </w:pPr>
            <w:r>
              <w:rPr/>
            </w:r>
          </w:p>
        </w:tc>
      </w:tr>
      <w:tr>
        <w:trPr>
          <w:trHeight w:val="91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Челябинской области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0400004050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3 139,60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3 139,60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0400004050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3 139,60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3 139,60</w:t>
            </w:r>
          </w:p>
        </w:tc>
        <w:tc>
          <w:tcPr>
            <w:tcW w:w="388" w:type="dxa"/>
            <w:tcBorders/>
          </w:tcPr>
          <w:p>
            <w:pPr>
              <w:pStyle w:val="Normal"/>
              <w:widowControl/>
              <w:bidi w:val="0"/>
              <w:spacing w:lineRule="auto" w:line="276" w:before="0" w:after="200"/>
              <w:jc w:val="left"/>
              <w:rPr/>
            </w:pPr>
            <w:r>
              <w:rPr/>
            </w:r>
          </w:p>
        </w:tc>
      </w:tr>
      <w:tr>
        <w:trPr>
          <w:trHeight w:val="1073"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242,20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242,20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242,20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242,20</w:t>
            </w:r>
          </w:p>
        </w:tc>
        <w:tc>
          <w:tcPr>
            <w:tcW w:w="388" w:type="dxa"/>
            <w:tcBorders/>
          </w:tcPr>
          <w:p>
            <w:pPr>
              <w:pStyle w:val="Normal"/>
              <w:widowControl/>
              <w:bidi w:val="0"/>
              <w:spacing w:lineRule="auto" w:line="276" w:before="0" w:after="200"/>
              <w:jc w:val="left"/>
              <w:rPr/>
            </w:pPr>
            <w:r>
              <w:rPr/>
            </w:r>
          </w:p>
        </w:tc>
      </w:tr>
      <w:tr>
        <w:trPr>
          <w:trHeight w:val="105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на предоставление молодым семьям-участникам подпрограммы социальных выплат на приобретение жилого помещения эконом-класса или строительство индивидуального жилого дома эконом-класса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14401L4970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780,90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1 313,60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14401L4970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780,90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1 313,60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поддержка детей-сирот и детей, оставшихся без попечения родителей, находящихся в муниципальных организациях для детей-сирот и детей, оставшихся без попечения родителей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20 895,20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21 090,50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16 795,72</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16 795,72</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4 061,58</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4 256,88</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37,90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37,90</w:t>
            </w:r>
          </w:p>
        </w:tc>
        <w:tc>
          <w:tcPr>
            <w:tcW w:w="388" w:type="dxa"/>
            <w:tcBorders/>
          </w:tcPr>
          <w:p>
            <w:pPr>
              <w:pStyle w:val="Normal"/>
              <w:widowControl/>
              <w:bidi w:val="0"/>
              <w:spacing w:lineRule="auto" w:line="276" w:before="0" w:after="200"/>
              <w:jc w:val="left"/>
              <w:rPr/>
            </w:pPr>
            <w:r>
              <w:rPr/>
            </w:r>
          </w:p>
        </w:tc>
      </w:tr>
      <w:tr>
        <w:trPr>
          <w:trHeight w:val="105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обеспечение предоставления жилых помещений детям-сиротам и детям, оставшихся без попечения родителей, лицам из числа по договорам найма специализированных жилых помещений за счет средств областного бюджета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2810028130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2810028130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7 813,10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7 813,10</w:t>
            </w:r>
          </w:p>
        </w:tc>
        <w:tc>
          <w:tcPr>
            <w:tcW w:w="388" w:type="dxa"/>
            <w:tcBorders/>
          </w:tcPr>
          <w:p>
            <w:pPr>
              <w:pStyle w:val="Normal"/>
              <w:widowControl/>
              <w:bidi w:val="0"/>
              <w:spacing w:lineRule="auto" w:line="276" w:before="0" w:after="200"/>
              <w:jc w:val="left"/>
              <w:rPr/>
            </w:pPr>
            <w:r>
              <w:rPr/>
            </w:r>
          </w:p>
        </w:tc>
      </w:tr>
      <w:tr>
        <w:trPr>
          <w:trHeight w:val="168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содержание ребенка в семье опекуна и приемной семье, а также вознаграждение, причитающееся приемному родителю, в соответствии с Законом Челябинской области "О мерах социальной поддержки детей-сирот и детей, оставшихся без попечения родителей, вознаграждении, причетающемся приемному родителю, и социальных гарантиях приемной семье</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2810028140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20 349,60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20 558,00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19 949,60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20 158,00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выплату пособия на ребенка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2810028190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17 819,50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18 532,20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17 574,50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18 287,20</w:t>
            </w:r>
          </w:p>
        </w:tc>
        <w:tc>
          <w:tcPr>
            <w:tcW w:w="388" w:type="dxa"/>
            <w:tcBorders/>
          </w:tcPr>
          <w:p>
            <w:pPr>
              <w:pStyle w:val="Normal"/>
              <w:widowControl/>
              <w:bidi w:val="0"/>
              <w:spacing w:lineRule="auto" w:line="276" w:before="0" w:after="200"/>
              <w:jc w:val="left"/>
              <w:rPr/>
            </w:pPr>
            <w:r>
              <w:rPr/>
            </w:r>
          </w:p>
        </w:tc>
      </w:tr>
      <w:tr>
        <w:trPr>
          <w:trHeight w:val="91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на оплату жилья и коммунальных услуг многодетной семье в соответствии с Законом Челябинской области «О статусе и дополнительных мерах социальной поддержки многодетной семьи в Челябинской области»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2810028220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5 384,90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5 600,30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5 244,90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5 460,30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Выплата областного единовременного пособия при рождении ребенка в соответствии с Законом Челябинской области «Об областном единовременном пособии при рождении ребенка»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281P128180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1 380,40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1 380,40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1 370,40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1 370,40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социальной политики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22 104,28</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22 104,28</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Спортивно-оздоровительная среда для граждан пожилого возраста и инвалидов Варненского муниципального района</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2300101000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2300101000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80,00</w:t>
            </w:r>
          </w:p>
        </w:tc>
        <w:tc>
          <w:tcPr>
            <w:tcW w:w="388" w:type="dxa"/>
            <w:tcBorders/>
          </w:tcPr>
          <w:p>
            <w:pPr>
              <w:pStyle w:val="Normal"/>
              <w:widowControl/>
              <w:bidi w:val="0"/>
              <w:spacing w:lineRule="auto" w:line="276" w:before="0" w:after="200"/>
              <w:jc w:val="left"/>
              <w:rPr/>
            </w:pPr>
            <w:r>
              <w:rPr/>
            </w:r>
          </w:p>
        </w:tc>
      </w:tr>
      <w:tr>
        <w:trPr>
          <w:trHeight w:val="105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Выделение адресной материальной помощи семьям, воспитывающим усыновленных детей - сирот и детей, оставшихся без попечения родителей, на улучшение материально-бытовых условий и других хозяйственные нужды</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2700227001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2700227001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осуществление деятельности по опеке и попечительству</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2810028110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1 510,60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1 510,60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1 380,00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1 380,00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c>
          <w:tcPr>
            <w:tcW w:w="388" w:type="dxa"/>
            <w:tcBorders/>
          </w:tcPr>
          <w:p>
            <w:pPr>
              <w:pStyle w:val="Normal"/>
              <w:widowControl/>
              <w:bidi w:val="0"/>
              <w:spacing w:lineRule="auto" w:line="276" w:before="0" w:after="200"/>
              <w:jc w:val="left"/>
              <w:rPr/>
            </w:pPr>
            <w:r>
              <w:rPr/>
            </w:r>
          </w:p>
        </w:tc>
      </w:tr>
      <w:tr>
        <w:trPr>
          <w:trHeight w:val="126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2 844,18</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2 844,18</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2 459,80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2 459,80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c>
          <w:tcPr>
            <w:tcW w:w="388" w:type="dxa"/>
            <w:tcBorders/>
          </w:tcPr>
          <w:p>
            <w:pPr>
              <w:pStyle w:val="Normal"/>
              <w:widowControl/>
              <w:bidi w:val="0"/>
              <w:spacing w:lineRule="auto" w:line="276" w:before="0" w:after="200"/>
              <w:jc w:val="left"/>
              <w:rPr/>
            </w:pPr>
            <w:r>
              <w:rPr/>
            </w:r>
          </w:p>
        </w:tc>
      </w:tr>
      <w:tr>
        <w:trPr>
          <w:trHeight w:val="105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2820028570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86,40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86,40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2820028570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86,40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86,40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органов управления социальной защиты населения муниципальных образований</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2840028080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7 250,90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7 250,90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6 290,10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6 290,10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959,80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959,80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на выплаты персоналу в целях обеспечения выполнения функций муниципальными органами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474,30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474,30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474,30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474,30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Доплаты за выслугу лет к трудовой пенсии лицам, замещавшим выборные и муниципальные должности муниципальной службы в органах местного самоуправления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2900029003</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7 369,40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7 369,40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7 259,40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7 259,40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730,00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730,00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1 564,00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1 564,00</w:t>
            </w:r>
          </w:p>
        </w:tc>
        <w:tc>
          <w:tcPr>
            <w:tcW w:w="388" w:type="dxa"/>
            <w:tcBorders/>
          </w:tcPr>
          <w:p>
            <w:pPr>
              <w:pStyle w:val="Normal"/>
              <w:widowControl/>
              <w:bidi w:val="0"/>
              <w:spacing w:lineRule="auto" w:line="276" w:before="0" w:after="200"/>
              <w:jc w:val="left"/>
              <w:rPr/>
            </w:pPr>
            <w:r>
              <w:rPr/>
            </w:r>
          </w:p>
        </w:tc>
      </w:tr>
      <w:tr>
        <w:trPr>
          <w:trHeight w:val="90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9 612,40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9 612,40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1 200,00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в сфере физической культуры и спорта</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2000120400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1 200,00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8 412,40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8 412,40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спортивного инвентаря и оборудо-вания для физкультурно-спортивных организаций</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20000S0044</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20000S0044</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6 500,00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6 500,00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highlight w:val="yellow"/>
                <w:lang w:eastAsia="ru-RU"/>
              </w:rPr>
            </w:pPr>
            <w:r>
              <w:rPr>
                <w:rFonts w:eastAsia="Times New Roman" w:cs="Arial" w:ascii="Arial" w:hAnsi="Arial"/>
                <w:b/>
                <w:bCs/>
                <w:i/>
                <w:iCs/>
                <w:sz w:val="16"/>
                <w:szCs w:val="16"/>
                <w:highlight w:val="yellow"/>
                <w:lang w:eastAsia="ru-RU"/>
              </w:rPr>
              <w:t>Оплата услуг специалистов по организации физкультурно-оздоровительной и спортивно-массовой работы с детьми и подростками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highlight w:val="yellow"/>
                <w:lang w:eastAsia="ru-RU"/>
              </w:rPr>
            </w:pPr>
            <w:r>
              <w:rPr>
                <w:rFonts w:eastAsia="Times New Roman" w:cs="Arial" w:ascii="Arial" w:hAnsi="Arial"/>
                <w:b/>
                <w:bCs/>
                <w:i/>
                <w:iCs/>
                <w:sz w:val="16"/>
                <w:szCs w:val="16"/>
                <w:highlight w:val="yellow"/>
                <w:lang w:eastAsia="ru-RU"/>
              </w:rPr>
              <w:t>11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highlight w:val="yellow"/>
                <w:lang w:eastAsia="ru-RU"/>
              </w:rPr>
            </w:pPr>
            <w:r>
              <w:rPr>
                <w:rFonts w:eastAsia="Times New Roman" w:cs="Arial" w:ascii="Arial" w:hAnsi="Arial"/>
                <w:b/>
                <w:bCs/>
                <w:i/>
                <w:iCs/>
                <w:sz w:val="16"/>
                <w:szCs w:val="16"/>
                <w:highlight w:val="yellow"/>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highlight w:val="yellow"/>
                <w:lang w:eastAsia="ru-RU"/>
              </w:rPr>
            </w:pPr>
            <w:r>
              <w:rPr>
                <w:rFonts w:eastAsia="Times New Roman" w:cs="Arial" w:ascii="Arial" w:hAnsi="Arial"/>
                <w:b/>
                <w:bCs/>
                <w:i/>
                <w:iCs/>
                <w:sz w:val="16"/>
                <w:szCs w:val="16"/>
                <w:highlight w:val="yellow"/>
                <w:lang w:eastAsia="ru-RU"/>
              </w:rPr>
              <w:t>03010S0045</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highlight w:val="yellow"/>
                <w:lang w:eastAsia="ru-RU"/>
              </w:rPr>
            </w:pPr>
            <w:r>
              <w:rPr>
                <w:rFonts w:eastAsia="Times New Roman" w:cs="Arial" w:ascii="Arial" w:hAnsi="Arial"/>
                <w:b/>
                <w:bCs/>
                <w:i/>
                <w:iCs/>
                <w:sz w:val="16"/>
                <w:szCs w:val="16"/>
                <w:highlight w:val="yellow"/>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highlight w:val="yellow"/>
                <w:lang w:eastAsia="ru-RU"/>
              </w:rPr>
            </w:pPr>
            <w:r>
              <w:rPr>
                <w:rFonts w:eastAsia="Times New Roman" w:cs="Arial" w:ascii="Arial" w:hAnsi="Arial"/>
                <w:b/>
                <w:bCs/>
                <w:i/>
                <w:iCs/>
                <w:sz w:val="16"/>
                <w:szCs w:val="16"/>
                <w:highlight w:val="yellow"/>
                <w:lang w:eastAsia="ru-RU"/>
              </w:rPr>
              <w:t>352,20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highlight w:val="yellow"/>
                <w:lang w:eastAsia="ru-RU"/>
              </w:rPr>
            </w:pPr>
            <w:r>
              <w:rPr>
                <w:rFonts w:eastAsia="Times New Roman" w:cs="Arial" w:ascii="Arial" w:hAnsi="Arial"/>
                <w:b/>
                <w:bCs/>
                <w:i/>
                <w:iCs/>
                <w:sz w:val="16"/>
                <w:szCs w:val="16"/>
                <w:highlight w:val="yellow"/>
                <w:lang w:eastAsia="ru-RU"/>
              </w:rPr>
              <w:t>352,20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highlight w:val="yellow"/>
                <w:lang w:eastAsia="ru-RU"/>
              </w:rPr>
            </w:pPr>
            <w:r>
              <w:rPr>
                <w:rFonts w:eastAsia="Times New Roman" w:cs="Arial" w:ascii="Arial" w:hAnsi="Arial"/>
                <w:sz w:val="16"/>
                <w:szCs w:val="16"/>
                <w:highlight w:val="yellow"/>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highlight w:val="yellow"/>
                <w:lang w:eastAsia="ru-RU"/>
              </w:rPr>
            </w:pPr>
            <w:r>
              <w:rPr>
                <w:rFonts w:eastAsia="Times New Roman" w:cs="Arial" w:ascii="Arial" w:hAnsi="Arial"/>
                <w:sz w:val="16"/>
                <w:szCs w:val="16"/>
                <w:highlight w:val="yellow"/>
                <w:lang w:eastAsia="ru-RU"/>
              </w:rPr>
              <w:t>11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highlight w:val="yellow"/>
                <w:lang w:eastAsia="ru-RU"/>
              </w:rPr>
            </w:pPr>
            <w:r>
              <w:rPr>
                <w:rFonts w:eastAsia="Times New Roman" w:cs="Arial" w:ascii="Arial" w:hAnsi="Arial"/>
                <w:sz w:val="16"/>
                <w:szCs w:val="16"/>
                <w:highlight w:val="yellow"/>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highlight w:val="yellow"/>
                <w:lang w:eastAsia="ru-RU"/>
              </w:rPr>
            </w:pPr>
            <w:r>
              <w:rPr>
                <w:rFonts w:eastAsia="Times New Roman" w:cs="Arial" w:ascii="Arial" w:hAnsi="Arial"/>
                <w:sz w:val="16"/>
                <w:szCs w:val="16"/>
                <w:highlight w:val="yellow"/>
                <w:lang w:eastAsia="ru-RU"/>
              </w:rPr>
              <w:t>03010S0045</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highlight w:val="yellow"/>
                <w:lang w:eastAsia="ru-RU"/>
              </w:rPr>
            </w:pPr>
            <w:r>
              <w:rPr>
                <w:rFonts w:eastAsia="Times New Roman" w:cs="Arial" w:ascii="Arial" w:hAnsi="Arial"/>
                <w:sz w:val="16"/>
                <w:szCs w:val="16"/>
                <w:highlight w:val="yellow"/>
                <w:lang w:eastAsia="ru-RU"/>
              </w:rPr>
              <w:t>100</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highlight w:val="yellow"/>
                <w:lang w:eastAsia="ru-RU"/>
              </w:rPr>
            </w:pPr>
            <w:r>
              <w:rPr>
                <w:rFonts w:eastAsia="Times New Roman" w:cs="Arial" w:ascii="Arial" w:hAnsi="Arial"/>
                <w:sz w:val="16"/>
                <w:szCs w:val="16"/>
                <w:highlight w:val="yellow"/>
                <w:lang w:eastAsia="ru-RU"/>
              </w:rPr>
              <w:t>352,20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highlight w:val="yellow"/>
                <w:lang w:eastAsia="ru-RU"/>
              </w:rPr>
              <w:t>352,20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старшего поколения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20000S004Д</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20000S004Д</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Выплата заработной платы тренерам, дополнительно привлеченным к работе в сельской местности и малых городах Челябинской области с населением до 50 тысяч человек</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20000S004К</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605,80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605,80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20000S004К</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605,80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605,80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занятым в экономике</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20000S004М</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20000S004М</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лицами с ограниченными возможностями здоровья</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20006S0047</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482,20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482,20</w:t>
            </w:r>
          </w:p>
        </w:tc>
        <w:tc>
          <w:tcPr>
            <w:tcW w:w="388" w:type="dxa"/>
            <w:tcBorders/>
          </w:tcPr>
          <w:p>
            <w:pPr>
              <w:pStyle w:val="Normal"/>
              <w:widowControl/>
              <w:bidi w:val="0"/>
              <w:spacing w:lineRule="auto" w:line="276" w:before="0" w:after="200"/>
              <w:jc w:val="left"/>
              <w:rPr/>
            </w:pPr>
            <w:r>
              <w:rPr/>
            </w:r>
          </w:p>
        </w:tc>
      </w:tr>
      <w:tr>
        <w:trPr>
          <w:trHeight w:val="45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20006S0047</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482,20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482,20</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МЕЖБЮДЖЕТНЫЕ ТРАНСФЕРТЫ ОБЩЕГО ХАРАКТЕРА БЮДЖЕТАМ БЮДЖЕТНОЙ СИСТЕМЫ РОССИЙСКОЙ ФЕДЕРАЦИИ</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68 348,93</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63 052,97</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39 062,60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39 062,60</w:t>
            </w:r>
          </w:p>
        </w:tc>
        <w:tc>
          <w:tcPr>
            <w:tcW w:w="388" w:type="dxa"/>
            <w:tcBorders/>
          </w:tcPr>
          <w:p>
            <w:pPr>
              <w:pStyle w:val="Normal"/>
              <w:widowControl/>
              <w:bidi w:val="0"/>
              <w:spacing w:lineRule="auto" w:line="276" w:before="0" w:after="200"/>
              <w:jc w:val="left"/>
              <w:rPr/>
            </w:pPr>
            <w:r>
              <w:rPr/>
            </w:r>
          </w:p>
        </w:tc>
      </w:tr>
      <w:tr>
        <w:trPr>
          <w:trHeight w:val="772"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дотации на выравнивание бюджетной обеспеченности бюджетам сельских поселений Варненского муниципального района за счет собственных доходов бюджета Варненского муниципального района</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1010110001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25 000,00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25 000,00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1010110001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25 000,00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25 000,00</w:t>
            </w:r>
          </w:p>
        </w:tc>
        <w:tc>
          <w:tcPr>
            <w:tcW w:w="388" w:type="dxa"/>
            <w:tcBorders/>
          </w:tcPr>
          <w:p>
            <w:pPr>
              <w:pStyle w:val="Normal"/>
              <w:widowControl/>
              <w:bidi w:val="0"/>
              <w:spacing w:lineRule="auto" w:line="276" w:before="0" w:after="200"/>
              <w:jc w:val="left"/>
              <w:rPr/>
            </w:pPr>
            <w:r>
              <w:rPr/>
            </w:r>
          </w:p>
        </w:tc>
      </w:tr>
      <w:tr>
        <w:trPr>
          <w:trHeight w:val="84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на осуществление государственных полномочий по расчету и предоставлению дотаций сельским поселениям за счет средств областного бюджета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1010112870</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14 062,60</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14 062,60</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1010112870</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14 062,60</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14 062,60</w:t>
            </w:r>
          </w:p>
        </w:tc>
        <w:tc>
          <w:tcPr>
            <w:tcW w:w="388" w:type="dxa"/>
            <w:tcBorders/>
          </w:tcPr>
          <w:p>
            <w:pPr>
              <w:pStyle w:val="Normal"/>
              <w:widowControl/>
              <w:bidi w:val="0"/>
              <w:spacing w:lineRule="auto" w:line="276" w:before="0" w:after="200"/>
              <w:jc w:val="left"/>
              <w:rPr/>
            </w:pPr>
            <w:r>
              <w:rPr/>
            </w:r>
          </w:p>
        </w:tc>
      </w:tr>
      <w:tr>
        <w:trPr>
          <w:trHeight w:val="420" w:hRule="atLeast"/>
        </w:trPr>
        <w:tc>
          <w:tcPr>
            <w:tcW w:w="515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Прочие межбюджетные трансферты общего характера</w:t>
            </w:r>
          </w:p>
        </w:tc>
        <w:tc>
          <w:tcPr>
            <w:tcW w:w="70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701"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29 286,33</w:t>
            </w:r>
          </w:p>
        </w:tc>
        <w:tc>
          <w:tcPr>
            <w:tcW w:w="127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23 990,37</w:t>
            </w:r>
          </w:p>
        </w:tc>
        <w:tc>
          <w:tcPr>
            <w:tcW w:w="388" w:type="dxa"/>
            <w:tcBorders/>
          </w:tcPr>
          <w:p>
            <w:pPr>
              <w:pStyle w:val="Normal"/>
              <w:widowControl/>
              <w:bidi w:val="0"/>
              <w:spacing w:lineRule="auto" w:line="276" w:before="0" w:after="200"/>
              <w:jc w:val="left"/>
              <w:rPr/>
            </w:pPr>
            <w:r>
              <w:rPr/>
            </w:r>
          </w:p>
        </w:tc>
      </w:tr>
      <w:tr>
        <w:trPr>
          <w:trHeight w:val="630"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местным бюджетам иных межбюджетных трансфертов на обеспечение собственных полномочий</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1020110001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29 286,33</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23 990,37</w:t>
            </w:r>
          </w:p>
        </w:tc>
        <w:tc>
          <w:tcPr>
            <w:tcW w:w="388" w:type="dxa"/>
            <w:tcBorders/>
          </w:tcPr>
          <w:p>
            <w:pPr>
              <w:pStyle w:val="Normal"/>
              <w:widowControl/>
              <w:bidi w:val="0"/>
              <w:spacing w:lineRule="auto" w:line="276" w:before="0" w:after="200"/>
              <w:jc w:val="left"/>
              <w:rPr/>
            </w:pPr>
            <w:r>
              <w:rPr/>
            </w:r>
          </w:p>
        </w:tc>
      </w:tr>
      <w:tr>
        <w:trPr>
          <w:trHeight w:val="255" w:hRule="atLeast"/>
        </w:trPr>
        <w:tc>
          <w:tcPr>
            <w:tcW w:w="515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0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701"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5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1020110001</w:t>
            </w:r>
          </w:p>
        </w:tc>
        <w:tc>
          <w:tcPr>
            <w:tcW w:w="70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302"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29 286,33</w:t>
            </w:r>
          </w:p>
        </w:tc>
        <w:tc>
          <w:tcPr>
            <w:tcW w:w="127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23 990,37</w:t>
            </w:r>
          </w:p>
        </w:tc>
        <w:tc>
          <w:tcPr>
            <w:tcW w:w="388" w:type="dxa"/>
            <w:tcBorders/>
          </w:tcPr>
          <w:p>
            <w:pPr>
              <w:pStyle w:val="Normal"/>
              <w:widowControl/>
              <w:bidi w:val="0"/>
              <w:spacing w:lineRule="auto" w:line="276" w:before="0" w:after="200"/>
              <w:jc w:val="left"/>
              <w:rPr/>
            </w:pPr>
            <w:r>
              <w:rPr/>
            </w:r>
          </w:p>
        </w:tc>
      </w:tr>
    </w:tbl>
    <w:p>
      <w:pPr>
        <w:sectPr>
          <w:footerReference w:type="default" r:id="rId7"/>
          <w:type w:val="nextPage"/>
          <w:pgSz w:w="11906" w:h="16838"/>
          <w:pgMar w:left="454" w:right="283" w:header="0" w:top="283" w:footer="283" w:bottom="340" w:gutter="0"/>
          <w:pgNumType w:fmt="decimal"/>
          <w:formProt w:val="false"/>
          <w:textDirection w:val="lrTb"/>
          <w:docGrid w:type="default" w:linePitch="360" w:charSpace="0"/>
        </w:sectPr>
        <w:pStyle w:val="Normal"/>
        <w:spacing w:before="0" w:after="0"/>
        <w:jc w:val="center"/>
        <w:rPr>
          <w:rFonts w:ascii="Times New Roman" w:hAnsi="Times New Roman" w:cs="Times New Roman"/>
          <w:b/>
          <w:b/>
          <w:sz w:val="28"/>
          <w:szCs w:val="28"/>
        </w:rPr>
      </w:pPr>
      <w:r>
        <w:rPr/>
      </w:r>
    </w:p>
    <w:p>
      <w:pPr>
        <w:pStyle w:val="Normal"/>
        <w:spacing w:before="0" w:after="0"/>
        <w:jc w:val="right"/>
        <w:rPr>
          <w:rFonts w:ascii="Times New Roman" w:hAnsi="Times New Roman" w:cs="Times New Roman"/>
          <w:sz w:val="18"/>
          <w:szCs w:val="18"/>
        </w:rPr>
      </w:pPr>
      <w:r>
        <w:rPr>
          <w:rFonts w:cs="Times New Roman"/>
          <w:sz w:val="18"/>
          <w:szCs w:val="18"/>
        </w:rPr>
        <w:t>Приложение № 4</w:t>
      </w:r>
    </w:p>
    <w:p>
      <w:pPr>
        <w:pStyle w:val="Normal"/>
        <w:spacing w:before="0" w:after="0"/>
        <w:jc w:val="right"/>
        <w:rPr>
          <w:rFonts w:ascii="Times New Roman" w:hAnsi="Times New Roman" w:cs="Times New Roman"/>
          <w:sz w:val="18"/>
          <w:szCs w:val="18"/>
        </w:rPr>
      </w:pPr>
      <w:r>
        <w:rPr>
          <w:rFonts w:cs="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sz w:val="18"/>
          <w:szCs w:val="18"/>
        </w:rPr>
        <w:t>муниципального района «О бюджете Варненского муниципального района</w:t>
      </w:r>
    </w:p>
    <w:p>
      <w:pPr>
        <w:pStyle w:val="Normal"/>
        <w:spacing w:before="0" w:after="0"/>
        <w:jc w:val="right"/>
        <w:rPr>
          <w:rFonts w:ascii="Times New Roman" w:hAnsi="Times New Roman" w:cs="Times New Roman"/>
          <w:sz w:val="18"/>
          <w:szCs w:val="18"/>
        </w:rPr>
      </w:pPr>
      <w:r>
        <w:rPr>
          <w:rFonts w:cs="Times New Roman"/>
          <w:sz w:val="18"/>
          <w:szCs w:val="18"/>
        </w:rPr>
        <w:t xml:space="preserve">на 2022 год и плановый период 2023-2024 годов» </w:t>
      </w:r>
    </w:p>
    <w:p>
      <w:pPr>
        <w:pStyle w:val="Normal"/>
        <w:jc w:val="right"/>
        <w:rPr>
          <w:rFonts w:ascii="Times New Roman" w:hAnsi="Times New Roman" w:cs="Times New Roman"/>
          <w:sz w:val="18"/>
          <w:szCs w:val="18"/>
        </w:rPr>
      </w:pPr>
      <w:r>
        <w:rPr>
          <w:rFonts w:cs="Times New Roman"/>
          <w:sz w:val="18"/>
          <w:szCs w:val="18"/>
        </w:rPr>
        <w:t>от 23 декабря 2021 года № 130</w:t>
      </w:r>
    </w:p>
    <w:p>
      <w:pPr>
        <w:pStyle w:val="Normal"/>
        <w:spacing w:before="0" w:after="0"/>
        <w:jc w:val="center"/>
        <w:rPr>
          <w:rFonts w:ascii="Times New Roman" w:hAnsi="Times New Roman" w:cs="Times New Roman"/>
          <w:b/>
          <w:b/>
          <w:sz w:val="28"/>
          <w:szCs w:val="28"/>
        </w:rPr>
      </w:pPr>
      <w:r>
        <w:rPr>
          <w:rFonts w:eastAsia="Times New Roman" w:cs="Times New Roman CYR" w:ascii="Times New Roman CYR" w:hAnsi="Times New Roman CYR"/>
          <w:b/>
          <w:bCs/>
          <w:sz w:val="28"/>
          <w:szCs w:val="28"/>
          <w:lang w:eastAsia="ru-RU"/>
        </w:rPr>
        <w:t>Ведомственная структура расходов бюджета Варненского муниципального района</w:t>
      </w:r>
      <w:r>
        <w:rPr>
          <w:rFonts w:cs="Times New Roman"/>
          <w:b/>
          <w:sz w:val="28"/>
          <w:szCs w:val="28"/>
        </w:rPr>
        <w:t xml:space="preserve"> </w:t>
      </w:r>
    </w:p>
    <w:p>
      <w:pPr>
        <w:pStyle w:val="Normal"/>
        <w:spacing w:before="0" w:after="0"/>
        <w:jc w:val="center"/>
        <w:rPr>
          <w:rFonts w:ascii="Times New Roman" w:hAnsi="Times New Roman" w:cs="Times New Roman"/>
          <w:b/>
          <w:b/>
          <w:sz w:val="28"/>
          <w:szCs w:val="28"/>
        </w:rPr>
      </w:pPr>
      <w:r>
        <w:rPr>
          <w:rFonts w:cs="Times New Roman"/>
          <w:b/>
          <w:sz w:val="28"/>
          <w:szCs w:val="28"/>
        </w:rPr>
        <w:t>на 2022 год</w:t>
      </w:r>
    </w:p>
    <w:p>
      <w:pPr>
        <w:pStyle w:val="Normal"/>
        <w:spacing w:before="0" w:after="0"/>
        <w:jc w:val="right"/>
        <w:rPr>
          <w:rFonts w:ascii="Times New Roman" w:hAnsi="Times New Roman" w:cs="Times New Roman"/>
          <w:sz w:val="18"/>
          <w:szCs w:val="18"/>
        </w:rPr>
      </w:pPr>
      <w:r>
        <w:rPr>
          <w:rFonts w:cs="Times New Roman"/>
          <w:sz w:val="18"/>
          <w:szCs w:val="18"/>
        </w:rPr>
        <w:t>единица измерения: тыс.руб.</w:t>
      </w:r>
    </w:p>
    <w:tbl>
      <w:tblPr>
        <w:tblW w:w="10910" w:type="dxa"/>
        <w:jc w:val="left"/>
        <w:tblInd w:w="0" w:type="dxa"/>
        <w:tblCellMar>
          <w:top w:w="0" w:type="dxa"/>
          <w:left w:w="108" w:type="dxa"/>
          <w:bottom w:w="0" w:type="dxa"/>
          <w:right w:w="108" w:type="dxa"/>
        </w:tblCellMar>
        <w:tblLook w:firstRow="1" w:noVBand="1" w:lastRow="0" w:firstColumn="1" w:lastColumn="0" w:noHBand="0" w:val="04a0"/>
      </w:tblPr>
      <w:tblGrid>
        <w:gridCol w:w="6231"/>
        <w:gridCol w:w="567"/>
        <w:gridCol w:w="567"/>
        <w:gridCol w:w="429"/>
        <w:gridCol w:w="1360"/>
        <w:gridCol w:w="540"/>
        <w:gridCol w:w="8"/>
        <w:gridCol w:w="1207"/>
      </w:tblGrid>
      <w:tr>
        <w:trPr>
          <w:trHeight w:val="255" w:hRule="atLeast"/>
        </w:trPr>
        <w:tc>
          <w:tcPr>
            <w:tcW w:w="623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Наименование показателя</w:t>
            </w:r>
          </w:p>
        </w:tc>
        <w:tc>
          <w:tcPr>
            <w:tcW w:w="3471" w:type="dxa"/>
            <w:gridSpan w:val="6"/>
            <w:tcBorders>
              <w:top w:val="single" w:sz="4" w:space="0" w:color="000000"/>
              <w:bottom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КБК</w:t>
            </w:r>
          </w:p>
        </w:tc>
        <w:tc>
          <w:tcPr>
            <w:tcW w:w="12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2022 год</w:t>
            </w:r>
          </w:p>
        </w:tc>
      </w:tr>
      <w:tr>
        <w:trPr>
          <w:trHeight w:val="255" w:hRule="atLeast"/>
        </w:trPr>
        <w:tc>
          <w:tcPr>
            <w:tcW w:w="623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567"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Адм</w:t>
            </w:r>
          </w:p>
        </w:tc>
        <w:tc>
          <w:tcPr>
            <w:tcW w:w="567"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Рз</w:t>
            </w:r>
          </w:p>
        </w:tc>
        <w:tc>
          <w:tcPr>
            <w:tcW w:w="42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Пр</w:t>
            </w:r>
          </w:p>
        </w:tc>
        <w:tc>
          <w:tcPr>
            <w:tcW w:w="136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КЦСР</w:t>
            </w:r>
          </w:p>
        </w:tc>
        <w:tc>
          <w:tcPr>
            <w:tcW w:w="54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КВР</w:t>
            </w:r>
          </w:p>
        </w:tc>
        <w:tc>
          <w:tcPr>
            <w:tcW w:w="121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1</w:t>
            </w:r>
          </w:p>
        </w:tc>
        <w:tc>
          <w:tcPr>
            <w:tcW w:w="567"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w:t>
            </w:r>
          </w:p>
        </w:tc>
        <w:tc>
          <w:tcPr>
            <w:tcW w:w="567"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3</w:t>
            </w:r>
          </w:p>
        </w:tc>
        <w:tc>
          <w:tcPr>
            <w:tcW w:w="42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4</w:t>
            </w:r>
          </w:p>
        </w:tc>
        <w:tc>
          <w:tcPr>
            <w:tcW w:w="136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5</w:t>
            </w:r>
          </w:p>
        </w:tc>
        <w:tc>
          <w:tcPr>
            <w:tcW w:w="54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6</w:t>
            </w:r>
          </w:p>
        </w:tc>
        <w:tc>
          <w:tcPr>
            <w:tcW w:w="1215"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7</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t>ВСЕГО:</w:t>
            </w:r>
          </w:p>
        </w:tc>
        <w:tc>
          <w:tcPr>
            <w:tcW w:w="56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56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42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36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5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215"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1 428 613,27</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Администрация Варненского муниципального района Челябинской области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371 584,85</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50 659,25</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высшего должностного лица субъекта Российской Федерации и муниципального образования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Глава муниципального образования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9900420301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9900420301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2 001,10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34 851,09</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муниципальных служащих, получение дополнительного профессионального образования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0100101000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0100101000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эффективности муниципального управления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5400054001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520,00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5400054001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520,00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34 021,09</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26 708,14</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7 312,95</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Судебная система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11,90</w:t>
            </w:r>
          </w:p>
        </w:tc>
      </w:tr>
      <w:tr>
        <w:trPr>
          <w:trHeight w:val="63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9900051200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11,90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9900051200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11,90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Резервные фонды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Резервный фонд администрации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9900470500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9900470500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12 295,16</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комиссий по делам несовершеннолетних и защите их прав</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0310003060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708,60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0310003060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213,30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0310003060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495,30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издание средств наглядной агитации (баннеры, буклеты, памятки, брошюры, плакаты) по профилактике алкоголизма, наркомании, токсикомании, ВИЧ/СПИД</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0700007001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0700007001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Комплектование, учет, использование и хранение архивных документов, отнесенных к государственной собственности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1210012010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1210012010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105,10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спортивно-массовых, досуговых мероприятий для несовершеннолетних, проживающих в семьях, находящихся в социально-опасном положении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1900019003</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1900019003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условий для деятельности добровольн.формирований населения по охр.общ.порядка на территории Варненского муниципального района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3300033001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124,41</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3300033001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124,41</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r>
      <w:tr>
        <w:trPr>
          <w:trHeight w:val="27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административных комиссий и определение перечня должностных лиц, уполномоченных составлять протоколы об административных правонарушениях,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 уполномоченных составлять протоколы об административных правонарушениях, предусмотренных Законом Челябинской области «Об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9900099090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115,10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9900099090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115,10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инициативных проектов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9900099600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10 659,75</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9900099600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10 659,75</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Выполнение других обязательств государства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9900920300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442,20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9900920300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442,20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БЕЗОПАСНОСТЬ И ПРАВООХРАНИТЕЛЬНАЯ ДЕЯТЕЛЬНОСТЬ</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7 455,65</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Органы юстиции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1 545,70</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4200059300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1 545,70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4200059300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4200059300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345,70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5 909,95</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Предупреждение чрезвычайных ситуаций</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2500025006</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2500025006</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2500120400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3 254,00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3 197,20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56,80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первичным мер пожарной безопасности в части создания условий для организации добровольной пожарной охраны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25003S6020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1 655,95</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25003S6020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1 655,95</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107 553,51</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Общеэкономические вопросы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в области охраны труда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6760067040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6760067040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396,50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Сельское хозяйство и рыболовство</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6 236,02</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5 401,49</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4 502,26</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899,23</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налога и транспортного налогов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3000130890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3000130890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внедрение цифровых технологий, направленных на рациональное использование земель сельскохозяйственного назначения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250,03</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61600S1080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61600S1080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Транспорт</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r>
      <w:tr>
        <w:trPr>
          <w:trHeight w:val="63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53000S6160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53000S6160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12 353,60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Дорожное хозяйство (дорожные фонды)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88 567,39</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улично-дорожной сети и искусственных сооружений Варненского муниципального района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1800018001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14 031,57</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1800018001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14 031,57</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Мероприятия по совершенствованию движения пешеходов и предупреждению аварийности с участием пешеходов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2400024002</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5 640,00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2400024002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5 640,00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Совершенствование организации дорожного движения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2400024003</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920,00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2400024003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460,00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2400024003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460,00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Реконструкция моста через реку Нижний Тогузак переулок Мостовой с. Варна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65000S6040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40 343,08</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65000S6040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40 343,08</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Капитальный ремонт, ремонт и содержание автомобильных дорог общего пользования местного значения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65000S6050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27 632,74</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65000S6050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27 632,74</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ЖИЛИЩНО-КОММУНАЛЬНОЕ ХОЗЯЙСТВО</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72 407,30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Жилищное хозяйство</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389,49</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взносов за капитальный ремонт многоквартирных домов на территории Варненского муниципального района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0960009001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389,49</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0960009001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389,49</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Благоустройство</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cs="Arial"/>
                <w:b/>
                <w:b/>
                <w:bCs/>
                <w:i/>
                <w:i/>
                <w:iCs/>
                <w:sz w:val="16"/>
                <w:szCs w:val="16"/>
              </w:rPr>
            </w:pPr>
            <w:r>
              <w:rPr>
                <w:rFonts w:cs="Arial" w:ascii="Arial" w:hAnsi="Arial"/>
                <w:b/>
                <w:bCs/>
                <w:i/>
                <w:iCs/>
                <w:sz w:val="16"/>
                <w:szCs w:val="16"/>
              </w:rPr>
              <w:t>9 682,87</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
                <w:b/>
                <w:bCs/>
                <w:i/>
                <w:i/>
                <w:iCs/>
                <w:sz w:val="16"/>
                <w:szCs w:val="16"/>
              </w:rPr>
            </w:pPr>
            <w:r>
              <w:rPr>
                <w:rFonts w:cs="Arial" w:ascii="Arial" w:hAnsi="Arial"/>
                <w:b/>
                <w:bCs/>
                <w:i/>
                <w:iCs/>
                <w:sz w:val="16"/>
                <w:szCs w:val="16"/>
              </w:rPr>
              <w:t>Мероприятия по благоустройству наиболее посещаемой муниципальной территории общего пользования</w:t>
            </w:r>
          </w:p>
        </w:tc>
        <w:tc>
          <w:tcPr>
            <w:tcW w:w="567" w:type="dxa"/>
            <w:tcBorders>
              <w:bottom w:val="single" w:sz="4" w:space="0" w:color="000000"/>
              <w:right w:val="single" w:sz="4" w:space="0" w:color="000000"/>
            </w:tcBorders>
            <w:shd w:color="auto" w:fill="auto" w:val="clear"/>
          </w:tcPr>
          <w:p>
            <w:pPr>
              <w:pStyle w:val="Normal"/>
              <w:spacing w:before="0" w:after="200"/>
              <w:jc w:val="center"/>
              <w:rPr>
                <w:rFonts w:ascii="Arial" w:hAnsi="Arial" w:cs="Arial"/>
                <w:b/>
                <w:b/>
                <w:bCs/>
                <w:i/>
                <w:i/>
                <w:iCs/>
                <w:sz w:val="16"/>
                <w:szCs w:val="16"/>
              </w:rPr>
            </w:pPr>
            <w:r>
              <w:rPr>
                <w:rFonts w:cs="Arial" w:ascii="Arial" w:hAnsi="Arial"/>
                <w:b/>
                <w:bCs/>
                <w:i/>
                <w:iCs/>
                <w:sz w:val="16"/>
                <w:szCs w:val="16"/>
              </w:rPr>
              <w:t>581</w:t>
            </w:r>
          </w:p>
        </w:tc>
        <w:tc>
          <w:tcPr>
            <w:tcW w:w="567" w:type="dxa"/>
            <w:tcBorders>
              <w:bottom w:val="single" w:sz="4" w:space="0" w:color="000000"/>
              <w:right w:val="single" w:sz="4" w:space="0" w:color="000000"/>
            </w:tcBorders>
            <w:shd w:color="auto" w:fill="auto" w:val="clear"/>
          </w:tcPr>
          <w:p>
            <w:pPr>
              <w:pStyle w:val="Normal"/>
              <w:spacing w:before="0" w:after="200"/>
              <w:jc w:val="center"/>
              <w:rPr>
                <w:rFonts w:ascii="Arial" w:hAnsi="Arial" w:cs="Arial"/>
                <w:b/>
                <w:b/>
                <w:bCs/>
                <w:i/>
                <w:i/>
                <w:iCs/>
                <w:sz w:val="16"/>
                <w:szCs w:val="16"/>
              </w:rPr>
            </w:pPr>
            <w:r>
              <w:rPr>
                <w:rFonts w:cs="Arial" w:ascii="Arial" w:hAnsi="Arial"/>
                <w:b/>
                <w:bCs/>
                <w:i/>
                <w:iCs/>
                <w:sz w:val="16"/>
                <w:szCs w:val="16"/>
              </w:rPr>
              <w:t>05</w:t>
            </w:r>
          </w:p>
        </w:tc>
        <w:tc>
          <w:tcPr>
            <w:tcW w:w="429" w:type="dxa"/>
            <w:tcBorders>
              <w:bottom w:val="single" w:sz="4" w:space="0" w:color="000000"/>
              <w:right w:val="single" w:sz="4" w:space="0" w:color="000000"/>
            </w:tcBorders>
            <w:shd w:color="auto" w:fill="auto" w:val="clear"/>
          </w:tcPr>
          <w:p>
            <w:pPr>
              <w:pStyle w:val="Normal"/>
              <w:spacing w:before="0" w:after="200"/>
              <w:jc w:val="center"/>
              <w:rPr>
                <w:rFonts w:ascii="Arial" w:hAnsi="Arial" w:cs="Arial"/>
                <w:b/>
                <w:b/>
                <w:bCs/>
                <w:i/>
                <w:i/>
                <w:iCs/>
                <w:sz w:val="16"/>
                <w:szCs w:val="16"/>
              </w:rPr>
            </w:pPr>
            <w:r>
              <w:rPr>
                <w:rFonts w:cs="Arial" w:ascii="Arial" w:hAnsi="Arial"/>
                <w:b/>
                <w:bCs/>
                <w:i/>
                <w:iCs/>
                <w:sz w:val="16"/>
                <w:szCs w:val="16"/>
              </w:rPr>
              <w:t>03</w:t>
            </w:r>
          </w:p>
        </w:tc>
        <w:tc>
          <w:tcPr>
            <w:tcW w:w="1360" w:type="dxa"/>
            <w:tcBorders>
              <w:bottom w:val="single" w:sz="4" w:space="0" w:color="000000"/>
              <w:right w:val="single" w:sz="4" w:space="0" w:color="000000"/>
            </w:tcBorders>
            <w:shd w:color="auto" w:fill="auto" w:val="clear"/>
          </w:tcPr>
          <w:p>
            <w:pPr>
              <w:pStyle w:val="Normal"/>
              <w:spacing w:before="0" w:after="200"/>
              <w:jc w:val="center"/>
              <w:rPr>
                <w:rFonts w:ascii="Arial" w:hAnsi="Arial" w:cs="Arial"/>
                <w:b/>
                <w:b/>
                <w:bCs/>
                <w:i/>
                <w:i/>
                <w:iCs/>
                <w:sz w:val="16"/>
                <w:szCs w:val="16"/>
              </w:rPr>
            </w:pPr>
            <w:r>
              <w:rPr>
                <w:rFonts w:cs="Arial" w:ascii="Arial" w:hAnsi="Arial"/>
                <w:b/>
                <w:bCs/>
                <w:i/>
                <w:iCs/>
                <w:sz w:val="16"/>
                <w:szCs w:val="16"/>
              </w:rPr>
              <w:t>1100011002</w:t>
            </w:r>
          </w:p>
        </w:tc>
        <w:tc>
          <w:tcPr>
            <w:tcW w:w="540" w:type="dxa"/>
            <w:tcBorders>
              <w:bottom w:val="single" w:sz="4" w:space="0" w:color="000000"/>
              <w:right w:val="single" w:sz="4" w:space="0" w:color="000000"/>
            </w:tcBorders>
            <w:shd w:color="auto" w:fill="auto" w:val="clear"/>
          </w:tcPr>
          <w:p>
            <w:pPr>
              <w:pStyle w:val="Normal"/>
              <w:spacing w:before="0" w:after="200"/>
              <w:jc w:val="center"/>
              <w:rPr>
                <w:rFonts w:ascii="Arial" w:hAnsi="Arial" w:cs="Arial"/>
                <w:b/>
                <w:b/>
                <w:bCs/>
                <w:i/>
                <w:i/>
                <w:iCs/>
                <w:sz w:val="16"/>
                <w:szCs w:val="16"/>
              </w:rPr>
            </w:pPr>
            <w:r>
              <w:rPr>
                <w:rFonts w:cs="Arial" w:ascii="Arial" w:hAnsi="Arial"/>
                <w:b/>
                <w:bCs/>
                <w:i/>
                <w:iCs/>
                <w:sz w:val="16"/>
                <w:szCs w:val="16"/>
              </w:rPr>
              <w:t> </w:t>
            </w:r>
          </w:p>
        </w:tc>
        <w:tc>
          <w:tcPr>
            <w:tcW w:w="1215" w:type="dxa"/>
            <w:gridSpan w:val="2"/>
            <w:tcBorders>
              <w:bottom w:val="single" w:sz="4" w:space="0" w:color="000000"/>
              <w:right w:val="single" w:sz="4" w:space="0" w:color="000000"/>
            </w:tcBorders>
            <w:shd w:color="auto" w:fill="auto" w:val="clear"/>
          </w:tcPr>
          <w:p>
            <w:pPr>
              <w:pStyle w:val="Normal"/>
              <w:spacing w:before="0" w:after="200"/>
              <w:jc w:val="right"/>
              <w:rPr>
                <w:rFonts w:ascii="Arial" w:hAnsi="Arial" w:cs="Arial"/>
                <w:b/>
                <w:b/>
                <w:bCs/>
                <w:i/>
                <w:i/>
                <w:iCs/>
                <w:sz w:val="16"/>
                <w:szCs w:val="16"/>
              </w:rPr>
            </w:pPr>
            <w:r>
              <w:rPr>
                <w:rFonts w:cs="Arial" w:ascii="Arial" w:hAnsi="Arial"/>
                <w:b/>
                <w:bCs/>
                <w:i/>
                <w:iCs/>
                <w:sz w:val="16"/>
                <w:szCs w:val="16"/>
              </w:rPr>
              <w:t>108,36</w:t>
            </w:r>
          </w:p>
        </w:tc>
      </w:tr>
      <w:tr>
        <w:trPr>
          <w:trHeight w:val="187"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before="0" w:after="200"/>
              <w:rPr>
                <w:rFonts w:ascii="Arial" w:hAnsi="Arial" w:cs="Arial"/>
                <w:sz w:val="16"/>
                <w:szCs w:val="16"/>
              </w:rPr>
            </w:pPr>
            <w:r>
              <w:rPr>
                <w:rFonts w:cs="Arial" w:ascii="Arial" w:hAnsi="Arial"/>
                <w:sz w:val="16"/>
                <w:szCs w:val="16"/>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before="0" w:after="200"/>
              <w:jc w:val="center"/>
              <w:rPr>
                <w:rFonts w:ascii="Arial" w:hAnsi="Arial" w:cs="Arial"/>
                <w:sz w:val="16"/>
                <w:szCs w:val="16"/>
              </w:rPr>
            </w:pPr>
            <w:r>
              <w:rPr>
                <w:rFonts w:cs="Arial" w:ascii="Arial" w:hAnsi="Arial"/>
                <w:sz w:val="16"/>
                <w:szCs w:val="16"/>
              </w:rPr>
              <w:t>581</w:t>
            </w:r>
          </w:p>
        </w:tc>
        <w:tc>
          <w:tcPr>
            <w:tcW w:w="567" w:type="dxa"/>
            <w:tcBorders>
              <w:bottom w:val="single" w:sz="4" w:space="0" w:color="000000"/>
              <w:right w:val="single" w:sz="4" w:space="0" w:color="000000"/>
            </w:tcBorders>
            <w:shd w:color="auto" w:fill="auto" w:val="clear"/>
          </w:tcPr>
          <w:p>
            <w:pPr>
              <w:pStyle w:val="Normal"/>
              <w:spacing w:before="0" w:after="200"/>
              <w:jc w:val="center"/>
              <w:rPr>
                <w:rFonts w:ascii="Arial" w:hAnsi="Arial" w:cs="Arial"/>
                <w:sz w:val="16"/>
                <w:szCs w:val="16"/>
              </w:rPr>
            </w:pPr>
            <w:r>
              <w:rPr>
                <w:rFonts w:cs="Arial" w:ascii="Arial" w:hAnsi="Arial"/>
                <w:sz w:val="16"/>
                <w:szCs w:val="16"/>
              </w:rPr>
              <w:t>05</w:t>
            </w:r>
          </w:p>
        </w:tc>
        <w:tc>
          <w:tcPr>
            <w:tcW w:w="429" w:type="dxa"/>
            <w:tcBorders>
              <w:bottom w:val="single" w:sz="4" w:space="0" w:color="000000"/>
              <w:right w:val="single" w:sz="4" w:space="0" w:color="000000"/>
            </w:tcBorders>
            <w:shd w:color="auto" w:fill="auto" w:val="clear"/>
          </w:tcPr>
          <w:p>
            <w:pPr>
              <w:pStyle w:val="Normal"/>
              <w:spacing w:before="0" w:after="200"/>
              <w:jc w:val="center"/>
              <w:rPr>
                <w:rFonts w:ascii="Arial" w:hAnsi="Arial" w:cs="Arial"/>
                <w:sz w:val="16"/>
                <w:szCs w:val="16"/>
              </w:rPr>
            </w:pPr>
            <w:r>
              <w:rPr>
                <w:rFonts w:cs="Arial" w:ascii="Arial" w:hAnsi="Arial"/>
                <w:sz w:val="16"/>
                <w:szCs w:val="16"/>
              </w:rPr>
              <w:t>03</w:t>
            </w:r>
          </w:p>
        </w:tc>
        <w:tc>
          <w:tcPr>
            <w:tcW w:w="1360" w:type="dxa"/>
            <w:tcBorders>
              <w:bottom w:val="single" w:sz="4" w:space="0" w:color="000000"/>
              <w:right w:val="single" w:sz="4" w:space="0" w:color="000000"/>
            </w:tcBorders>
            <w:shd w:color="auto" w:fill="auto" w:val="clear"/>
          </w:tcPr>
          <w:p>
            <w:pPr>
              <w:pStyle w:val="Normal"/>
              <w:spacing w:before="0" w:after="200"/>
              <w:jc w:val="center"/>
              <w:rPr>
                <w:rFonts w:ascii="Arial" w:hAnsi="Arial" w:cs="Arial"/>
                <w:sz w:val="16"/>
                <w:szCs w:val="16"/>
              </w:rPr>
            </w:pPr>
            <w:r>
              <w:rPr>
                <w:rFonts w:cs="Arial" w:ascii="Arial" w:hAnsi="Arial"/>
                <w:sz w:val="16"/>
                <w:szCs w:val="16"/>
              </w:rPr>
              <w:t>1100011002</w:t>
            </w:r>
          </w:p>
        </w:tc>
        <w:tc>
          <w:tcPr>
            <w:tcW w:w="540" w:type="dxa"/>
            <w:tcBorders>
              <w:bottom w:val="single" w:sz="4" w:space="0" w:color="000000"/>
              <w:right w:val="single" w:sz="4" w:space="0" w:color="000000"/>
            </w:tcBorders>
            <w:shd w:color="auto" w:fill="auto" w:val="clear"/>
          </w:tcPr>
          <w:p>
            <w:pPr>
              <w:pStyle w:val="Normal"/>
              <w:spacing w:before="0" w:after="200"/>
              <w:jc w:val="center"/>
              <w:rPr>
                <w:rFonts w:ascii="Arial" w:hAnsi="Arial" w:cs="Arial"/>
                <w:sz w:val="16"/>
                <w:szCs w:val="16"/>
              </w:rPr>
            </w:pPr>
            <w:r>
              <w:rPr>
                <w:rFonts w:cs="Arial" w:ascii="Arial" w:hAnsi="Arial"/>
                <w:sz w:val="16"/>
                <w:szCs w:val="16"/>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108,36</w:t>
            </w:r>
          </w:p>
        </w:tc>
      </w:tr>
      <w:tr>
        <w:trPr>
          <w:trHeight w:val="253"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программ формирования современной городской среды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110F255550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before="0" w:after="200"/>
              <w:jc w:val="right"/>
              <w:rPr>
                <w:rFonts w:ascii="Arial" w:hAnsi="Arial" w:cs="Arial"/>
                <w:b/>
                <w:b/>
                <w:bCs/>
                <w:i/>
                <w:i/>
                <w:iCs/>
                <w:sz w:val="16"/>
                <w:szCs w:val="16"/>
              </w:rPr>
            </w:pPr>
            <w:r>
              <w:rPr>
                <w:rFonts w:cs="Arial" w:ascii="Arial" w:hAnsi="Arial"/>
                <w:b/>
                <w:bCs/>
                <w:i/>
                <w:iCs/>
                <w:sz w:val="16"/>
                <w:szCs w:val="16"/>
              </w:rPr>
              <w:t>9 229,80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110F255550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9 229,80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на прочие мероприятия по благоустройству поселений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9906000500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344,72</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9906000500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344,72</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жилищно-коммунального хозяйства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62 334,94</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Ремонт водонапорных сетей</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3 806,32</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1 306,32</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проектов зон санитарной охраны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0910009002</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235,00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235,00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корректировка схем водоснабжения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0910009003</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222,00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194,80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27,20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ПСД на ремонт водопровода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0910009004</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0910009004</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1 400,00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Устройство ограждения территории пояса ЗСО подземного источника (скважины)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0910009007</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5 000,00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0910009007</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5 000,00</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реконструкция, капитальный ремонт и строительство котельных, систем водоснабжения, водоотведения, систем электроснаб-жения, теплоснабжения, включая центральные тепловые пункты, в том числе проектно-изыскательские работы, капитальный ремонт газовых систем</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09100S4060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30 300,00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09100S4060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30 300,00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систем теплоснабжения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0930009001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52,14</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0930009001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52,14</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корректировка схем теплоснабжения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0930009002</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136,00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0930009002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136,00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газопроводов и газовых сетей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14201S4050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10 438,32</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14201S4050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10 438,32</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Выполнение работ по внесению изменений в Генеральный план и Правила землепользования и застройки Варненского муниципального района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1700017001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1700017001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4 000,00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работ по описанию местоположения границ населенных пунктов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1700017002</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1700017002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установлению необходимости проведения ремонта общего имущества в многоквартирном доме</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9900099120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67,30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60,70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6 176,16</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5 301,30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874,86</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9904299890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9904299890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ОКРУЖАЮЩЕЙ СРЕДЫ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охраны окружающей среды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Оснащение мест (площадок) накопления твердых коммунальных отходов</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6400064002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6400064002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41 063,86</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41 063,86</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6300418944</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112,06</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6300418944</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112,06</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6300463400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27 395,59</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24 885,70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2 509,89</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региональных и муниципальных детских школ искусств по видам искусств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630A15519Е</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13 556,20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630A15519Е</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13 556,20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67 713,39</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67 300,39</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6300118941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88,20</w:t>
            </w:r>
          </w:p>
        </w:tc>
      </w:tr>
      <w:tr>
        <w:trPr>
          <w:trHeight w:val="45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6300118941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88,20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6300163400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16 287,76</w:t>
            </w:r>
          </w:p>
        </w:tc>
      </w:tr>
      <w:tr>
        <w:trPr>
          <w:trHeight w:val="45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6300163400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16 287,76</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6300263400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4 629,54</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1 158,48</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3 471,06</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и реконструкция зданий для размещения учреждений культуры и учреждений дополнительного образования в сфере культуры и искусства, находящихся в муниципальной собственности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63002S8130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5 700,00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63002S8130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5 700,00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6300318943</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11,44</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6300318943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11,44</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6300363400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23 294,76</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16 726,94</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6 567,82</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63003R5191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146,10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63003R5191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146,10</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ремонтных работ, противопожарных мероприятий, энергосберегающих мероприятий в зданиях учреждений культуры, находящихся в муниципальной собственности, и приобретение основных средств для муниципальных учреждений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63004S8110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1 196,30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63004S8110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1 196,30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и модернизация муниципальных учре-ждений культурно-досугового типа в сельской местности, включая обеспечение объектов ин-фраструктуры (в том числе строительство, рекон-струкция и капитальный ремонт зданий)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630A155131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15 946,30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630A155131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15 946,30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культуры, кинематографии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413,00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записи и трансляции радиопередачи «Земляки»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1600116000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413,00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1600116000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413,00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900,50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900,50</w:t>
            </w:r>
          </w:p>
        </w:tc>
      </w:tr>
      <w:tr>
        <w:trPr>
          <w:trHeight w:val="63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на предоставление молодым семьям-участникам подпрограммы социальных выплат на приобретение жилого помещения эконом-класса или строительство индивидуального жилого дома эконом-класса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14401L4970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900,50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14401L4970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900,50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21 331,40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873,26</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в сфере физической культуры и спорта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2000120400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873,26</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873,26</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20 458,14</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Капитальные вложения в объекты физической культуры и спорта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12 677,00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12 677,00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спортивного инвентаря и оборудо-вания для физкультурно-спортивных организаций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20000S0044</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20000S0044</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6 500,00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старшего поколения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20000S004Д</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20000S004Д</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занятым в экономике</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20000S004М</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20000S004М</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Оснащение спортивным инвентарем, оборудованием и содержание центра ГТО</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2000220001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2000220001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Заработная плата инструктору по адаптивному спорту и инструктору по ГТО</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2000220400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242,94</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2000220400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242,94</w:t>
            </w:r>
          </w:p>
        </w:tc>
      </w:tr>
      <w:tr>
        <w:trPr>
          <w:trHeight w:val="105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 Всероссийских спортивных мероприятиях и соревнованиях по видам спорта в соответствии с единым календарным планом</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2000320004</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73,80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2000320004</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73,80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лицами с ограниченными возможностями здоровья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20006S0047</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20006S0047</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482,20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управление администрации Варненского муниципального района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172 562,09</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44 750,50</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20 354,40</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финансирование расходов Финансового управления администрации Варненского муниципального района на его содержание за счет средств местного бюджета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1030110400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20 321,90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15 593,10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4 728,80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1030110890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32,50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1030110890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24 396,10</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24 396,10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23 396,10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ОБОРОНА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2 204,70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Мобилизационная и вневойсковая подготовка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2 204,70</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по первичному воинскому учету на территориях, где отсутствуют военные комиссариаты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4630051180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2 204,70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4630051180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2 204,70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46 028,69</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46 028,69</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46 028,69</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46 028,69</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МЕЖБЮДЖЕТНЫЕ ТРАНСФЕРТЫ ОБЩЕГО ХАРАКТЕРА БЮДЖЕТАМ БЮДЖЕТНОЙ СИСТЕМЫ РОССИЙСКОЙ ФЕДЕРАЦИИ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79 578,20</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54 578,20</w:t>
            </w:r>
          </w:p>
        </w:tc>
      </w:tr>
      <w:tr>
        <w:trPr>
          <w:trHeight w:val="63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дотации на выравнивание бюджетной обеспеченности бюджетам сельских поселений Варненского муниципального района за счет собственных доходов бюджета Варненского муниципального района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1010110001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37 000,00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1010110001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37 000,00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на осуществление государственных полномочий по расчету и предоставлению дотаций сельским поселениям за счет средств областного бюджета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1010112870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17 578,20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1010112870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17 578,20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Прочие межбюджетные трансферты общего характера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25 000,00</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местным бюджетам иных межбюджетных трансфертов на обеспечение собственных полномочий</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1020110001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25 000,00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1020110001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25 000,00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18 927,20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6 294,80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6 294,80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муниципального имущества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3900039002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3900039002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Рыночная оценка имущества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3900139001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3900139001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межевания, изготовление землеустроительной документации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3900239002</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3900239002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4 694,80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3 515,00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1 179,80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транспортных средств для организации перевозки обучающихся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03002S3040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03002S3040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4 819,30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r>
      <w:tr>
        <w:trPr>
          <w:trHeight w:val="84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обеспечение предоставления жилых помещений детям-сиротам и детям, оставшихся без попечения родителей, лицам из числа по договорам найма специализированных жилых помещений за счет средств областного бюджета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2810028130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2810028130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7 813,10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образования администрации Варненского муниципального района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bookmarkStart w:id="3" w:name="_GoBack7"/>
            <w:r>
              <w:rPr>
                <w:rFonts w:eastAsia="Times New Roman" w:cs="Arial" w:ascii="Arial" w:hAnsi="Arial"/>
                <w:b/>
                <w:bCs/>
                <w:i/>
                <w:iCs/>
                <w:sz w:val="16"/>
                <w:szCs w:val="16"/>
                <w:lang w:eastAsia="ru-RU"/>
              </w:rPr>
              <w:t>639 868,93</w:t>
            </w:r>
            <w:bookmarkEnd w:id="3"/>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629 573,33</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Дошкольное образование</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169 831,27</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222,52</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222,52</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71 691,82</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70 054,58</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1 637,24</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Варненского муниципального района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0400104211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0400104211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r>
      <w:tr>
        <w:trPr>
          <w:trHeight w:val="147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соответствия всех действующих муниципальных учреждений дошкольного образования лицензионным требованиям и санитарно-эпидемиологоческим правилам и нормативам СанПиН 2.4.1.3049-13,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0400204212</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районного конкурса «Детский сад года» в порядке, установленном Главой Варненского муниципального района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0400204215</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0400204215</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капитального ремонта зданий и со-оружений муниципальных организаций дошколь-ного образования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04002S4080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269,90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04002S4080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269,90</w:t>
            </w:r>
          </w:p>
        </w:tc>
      </w:tr>
      <w:tr>
        <w:trPr>
          <w:trHeight w:val="168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Поддержание рациона питания детей в ДОО в пределах, установленных санитарно-эпидемиологическими правилами и нормативами 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0400304213</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15 450,00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0400304213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15 450,00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повышения квалификации и профессиональной переподготовки педагогических работников и руководителей системы дошкольного образования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0400404214</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0400404214</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дошкольных учреждений (ФОТ, ТЭР и другие вопросы)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0400604220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23 580,78</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0400604220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23 580,78</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0400608942</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2 008,21</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0400608942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2 008,21</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0400610120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54 816,74</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0400610120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39 612,08</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0400610120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15 204,66</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Общее образование</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410 902,83</w:t>
            </w:r>
          </w:p>
        </w:tc>
      </w:tr>
      <w:tr>
        <w:trPr>
          <w:trHeight w:val="84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0300003070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67,50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0300003070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67,50</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и обеспечение дополнительного образования детей в муниципальных общеобразовательных организациях</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0300003120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187 607,80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186 044,75</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1 563,05</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0300004310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новых мест в общеобразовательных организациях, расположенных на территории Че-лябинской области, за счет средств областного бюджета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03000S1020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318,20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03000S1020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318,20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0300204312</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0300204312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Капитальный ремонт и оснащение зданий госу-дарственных и муниципальных общеобразова-тельных организаций средствами обучения и вос-питания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03002S3500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20 389,50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03002S3500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20 389,50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руководящих и педагогических кадров образовательных учреждений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0300304313</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0300304313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1 195,00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695,00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0300453035</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18 333,00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0300453035</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18 333,00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0300504315</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0300504315</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безопасных условий организации образовательного процесса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0300704318</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0300704318</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ремонтных работ по замене оконных блоков в муниципальных общеобразовательных организациях</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03007S3330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945,20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03007S3330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945,20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требований к антитеррористической защищенности объектов муниц.общеобразовательных организаций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03007S3510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6 921,00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03007S3510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6 921,00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Питание детей, обучающихся в общеобразовательных учреждениях</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0300964317</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0300964317</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10 000,00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03009L3040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15 169,90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03009L3040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15 169,90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питанием детей из малообеспеченных семей и детей с нарушениями здоровья, обучающихся в муниципальных общеобразовательных организациях</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03009S3030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4 500,90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03009S3030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4 500,90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молоком (молочной продукцией) обучающихся муниципальных общеобразовательных организаций по программам начального общего образования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03009S3300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2 509,84</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03009S3300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2 509,84</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0301104330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49 917,84</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49 917,84</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0301108943</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0301108943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0301110120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88 183,80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0301110120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62 401,14</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0301110120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25 782,66</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оконных блоков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1300013002</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приборов учета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1300013003</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14 416,57</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0301004430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1 782,11</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1 132,11</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0301008944</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0301008944</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0301010120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12 527,84</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0301010120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12 397,46</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0301010120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130,38</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Молодежная политика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2 284,65</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 (местный бюджет)</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0300764310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911,16</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0300764310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911,16</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03007S3010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840,18</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840,18</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профильных смен для детей, состоящих на профилактическом учете</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03007S9010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112,30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03007S9010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112,30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с детьми и молодежью</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210E8S1010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421,00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210E8S1010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421,00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32 138,01</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0301202040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1 161,50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0301202040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1 161,50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0301204500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2 284,89</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2 257,89</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0301208945</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0301208945</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0301210120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19 794,72</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0301210120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19 594,37</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0301210120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200,34</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8 842,58</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8 842,58</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9 337,60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9 337,60</w:t>
            </w:r>
          </w:p>
        </w:tc>
      </w:tr>
      <w:tr>
        <w:trPr>
          <w:trHeight w:val="84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местнм бюджетам на реализацию переданных полномочий по компенсации затрат родителей (законных представителей) детей-инвалидов в части организации обучения по основным общеобразовательным программам на дому</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0300603020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5 955,80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0300603020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5 955,80</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0400004050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3 139,60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0400004050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3 139,60</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242,20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242,20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958,00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958,00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детьми и подростками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03010S0045</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03010S0045</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352,20</w:t>
            </w:r>
          </w:p>
        </w:tc>
      </w:tr>
      <w:tr>
        <w:trPr>
          <w:trHeight w:val="63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Выплата заработной платы тренерам, дополнительно привлеченным к работе в сельской местности и малых городах Челябинской области с населением до 50 тысяч человек</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20000S004К</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605,80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20000S004К</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605,80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социальной защиты населения администрации Варненского муниципального района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218 286,80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218 286,80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обслуживание населения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38 459,80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клубной деятельности для граждан пожилого возраста и инвалидов</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2300123002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5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2300123002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Работа «Социальной гостиной» для семей и детей, стоящих на учете в МУ «КЦСОН»</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2700127001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5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2700127001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37 429,30</w:t>
            </w:r>
          </w:p>
        </w:tc>
      </w:tr>
      <w:tr>
        <w:trPr>
          <w:trHeight w:val="45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37 429,30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государственной социальной помощи, в том числе на основании социального контракта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2840028540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30,50</w:t>
            </w:r>
          </w:p>
        </w:tc>
      </w:tr>
      <w:tr>
        <w:trPr>
          <w:trHeight w:val="45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2840028540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30,50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r>
      <w:tr>
        <w:trPr>
          <w:trHeight w:val="45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обеспечение населения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93 173,82</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ветеранов в Челябинской области»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16 654,20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16 424,20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жертв политических репрессий в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1 545,50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1 515,50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звании «Ветеран труда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11 164,10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11 004,10</w:t>
            </w:r>
          </w:p>
        </w:tc>
      </w:tr>
      <w:tr>
        <w:trPr>
          <w:trHeight w:val="126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2820028330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31,90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26,40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Компенсационные выплаты за пользование услугами связи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2820028340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3,78</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363,00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360,00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14 849,62</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14 549,62</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мер социальной поддержки граждан, работающих и проживающих в сельских населенных пунктах и рабочих поселках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2820028380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35 691,90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35 191,90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Возмещение стоимости услуг по погребению и выплаты социального пособия на погребение</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2820028390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368,60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361,60</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Меры социальной поддержки в соответствии с Законом Челябинской области «О дополнительных мерах социальной поддержки детей погибших участников Великой Отечественной войны и приравненных к ним лиц» (ежемесячные денежные выплаты и возмещение расходов, связанных с проездом к местам захоронения)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2820028410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1 512,80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1 485,30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осуществлению ежегодной денежной выплаты лицам, награжденным нагрудным знаком "Почетный донор России"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2820052200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558,20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538,20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оплату жилищно-коммунальных услуг отдельным категориям граждан</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2820052500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10 430,10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10 230,10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64 548,90</w:t>
            </w:r>
          </w:p>
        </w:tc>
      </w:tr>
      <w:tr>
        <w:trPr>
          <w:trHeight w:val="63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поддержка детей-сирот и детей, оставшихся без попечения родителей, находящихся в муниципальных организациях для детей-сирот и детей, оставшихся без попечения родителей</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20 707,50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16 795,72</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3 873,88</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37,90</w:t>
            </w:r>
          </w:p>
        </w:tc>
      </w:tr>
      <w:tr>
        <w:trPr>
          <w:trHeight w:val="105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содержание ребенка в семье опекуна и приемной семье, а также вознаграждение, причитающееся приемному родителю, в соответствии с Законом Челябинской области "О мерах социальной поддержки детей-сирот и детей, оставшихся без попечения родителей, вознаграждении, причетающемся приемному родителю, и социальных гарантиях приемной семье</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2810028140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20 149,10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19 749,10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выплату пособия на ребенка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2810028190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17 134,10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16 889,10</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на оплату жилья и коммунальных услуг многодетной семье в соответствии с Законом Челябинской области «О статусе и дополнительных мерах социальной поддержки многодетной семьи в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2810028220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5 177,80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5 037,80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Выплата областного единовременного пособия при рождении ребенка в соответствии с Законом Челябинской области «Об областном единовременном пособии при рождении ребенка»</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281P128180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1 380,40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1 370,40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социальной политики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22 104,28</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Спортивно-оздоровительная среда для граждан пожилого возраста и инвалидов Варненского муниципального района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2300101000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2300101000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80,00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Выделение адресной материальной помощи семьям, воспитывающим усыновленных детей - сирот и детей, оставшихся без попечения родителей, на улучшение материально-бытовых условий и других хозяйственные нужды</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2700227001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2700227001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осуществление деятельности по опеке и попечительству</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2810028110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1 510,60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1 380,00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2 844,18</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2 459,80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r>
      <w:tr>
        <w:trPr>
          <w:trHeight w:val="84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2820028570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86,40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2820028570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86,40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органов управления социальной защиты населения муниципальных образований</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2840028080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7 250,90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6 290,10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959,80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на выплаты персоналу в целях обеспечения выполнения функций муниципальными органами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474,30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474,30</w:t>
            </w:r>
          </w:p>
        </w:tc>
      </w:tr>
      <w:tr>
        <w:trPr>
          <w:trHeight w:val="63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Доплаты за выслугу лет к трудовой пенсии лицам, замещавшим выборные и муниципальные должности муниципальной службы в органах местного самоуправления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2900029003</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7 369,40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7 259,40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730,00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1 564,00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1 564,00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Контрольно -счетная палата Варненского муниципального района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3 053,60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3 053,60</w:t>
            </w:r>
          </w:p>
        </w:tc>
      </w:tr>
      <w:tr>
        <w:trPr>
          <w:trHeight w:val="42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3 053,60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212,50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212,50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 (расходы на содержание контрольно-счетного органа муниципального образования)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9900420402</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1 159,50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9900420402</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1 159,50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Руководитель контрольно-счетной палаты муниципального образования, его заместитель</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9900422500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1 681,60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9900422500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1 681,60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Собрание депутатов Варненского муниципального района Челябинской области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r>
      <w:tr>
        <w:trPr>
          <w:trHeight w:val="630"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2 803,95</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2 135,80</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519,65</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148,50</w:t>
            </w:r>
          </w:p>
        </w:tc>
      </w:tr>
      <w:tr>
        <w:trPr>
          <w:trHeight w:val="255"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Председатель представительного органа муниципального образования</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9900421100</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1 483,80</w:t>
            </w:r>
          </w:p>
        </w:tc>
      </w:tr>
      <w:tr>
        <w:trPr>
          <w:trHeight w:val="67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9900421100</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1 483,80</w:t>
            </w:r>
          </w:p>
        </w:tc>
      </w:tr>
      <w:tr>
        <w:trPr>
          <w:trHeight w:val="420" w:hRule="atLeast"/>
        </w:trPr>
        <w:tc>
          <w:tcPr>
            <w:tcW w:w="623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7"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36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54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15"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42,05</w:t>
            </w:r>
          </w:p>
        </w:tc>
      </w:tr>
      <w:tr>
        <w:trPr>
          <w:trHeight w:val="255" w:hRule="atLeast"/>
        </w:trPr>
        <w:tc>
          <w:tcPr>
            <w:tcW w:w="623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567"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36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540"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15"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42,05</w:t>
            </w:r>
          </w:p>
        </w:tc>
      </w:tr>
    </w:tbl>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
    </w:p>
    <w:p>
      <w:pPr>
        <w:sectPr>
          <w:footerReference w:type="default" r:id="rId8"/>
          <w:type w:val="nextPage"/>
          <w:pgSz w:w="11906" w:h="16838"/>
          <w:pgMar w:left="454" w:right="283" w:header="0" w:top="283" w:footer="283" w:bottom="340" w:gutter="0"/>
          <w:pgNumType w:fmt="decimal"/>
          <w:formProt w:val="false"/>
          <w:textDirection w:val="lrTb"/>
          <w:docGrid w:type="default" w:linePitch="360" w:charSpace="0"/>
        </w:sectPr>
        <w:pStyle w:val="Normal"/>
        <w:spacing w:before="0" w:after="0"/>
        <w:jc w:val="right"/>
        <w:rPr>
          <w:rFonts w:ascii="Times New Roman" w:hAnsi="Times New Roman" w:cs="Times New Roman"/>
          <w:sz w:val="18"/>
          <w:szCs w:val="18"/>
        </w:rPr>
      </w:pPr>
      <w:r>
        <w:rPr/>
      </w:r>
    </w:p>
    <w:p>
      <w:pPr>
        <w:pStyle w:val="Normal"/>
        <w:spacing w:before="0" w:after="0"/>
        <w:jc w:val="right"/>
        <w:rPr>
          <w:rFonts w:ascii="Times New Roman" w:hAnsi="Times New Roman" w:cs="Times New Roman"/>
          <w:sz w:val="18"/>
          <w:szCs w:val="18"/>
        </w:rPr>
      </w:pPr>
      <w:r>
        <w:rPr>
          <w:rFonts w:cs="Times New Roman"/>
          <w:sz w:val="18"/>
          <w:szCs w:val="18"/>
        </w:rPr>
        <w:t>Приложение № 5</w:t>
      </w:r>
    </w:p>
    <w:p>
      <w:pPr>
        <w:pStyle w:val="Normal"/>
        <w:spacing w:before="0" w:after="0"/>
        <w:jc w:val="right"/>
        <w:rPr>
          <w:rFonts w:ascii="Times New Roman" w:hAnsi="Times New Roman" w:cs="Times New Roman"/>
          <w:sz w:val="18"/>
          <w:szCs w:val="18"/>
        </w:rPr>
      </w:pPr>
      <w:r>
        <w:rPr>
          <w:rFonts w:cs="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sz w:val="18"/>
          <w:szCs w:val="18"/>
        </w:rPr>
        <w:t>муниципального района «О бюджете Варненского муниципального района</w:t>
      </w:r>
    </w:p>
    <w:p>
      <w:pPr>
        <w:pStyle w:val="Normal"/>
        <w:spacing w:before="0" w:after="0"/>
        <w:jc w:val="right"/>
        <w:rPr>
          <w:rFonts w:ascii="Times New Roman" w:hAnsi="Times New Roman" w:cs="Times New Roman"/>
          <w:sz w:val="18"/>
          <w:szCs w:val="18"/>
        </w:rPr>
      </w:pPr>
      <w:r>
        <w:rPr>
          <w:rFonts w:cs="Times New Roman"/>
          <w:sz w:val="18"/>
          <w:szCs w:val="18"/>
        </w:rPr>
        <w:t xml:space="preserve">на 2022 год и плановый период 2023-2024 годов» </w:t>
      </w:r>
    </w:p>
    <w:p>
      <w:pPr>
        <w:pStyle w:val="Normal"/>
        <w:jc w:val="right"/>
        <w:rPr>
          <w:rFonts w:ascii="Times New Roman" w:hAnsi="Times New Roman" w:cs="Times New Roman"/>
          <w:sz w:val="18"/>
          <w:szCs w:val="18"/>
        </w:rPr>
      </w:pPr>
      <w:r>
        <w:rPr>
          <w:rFonts w:cs="Times New Roman"/>
          <w:sz w:val="18"/>
          <w:szCs w:val="18"/>
        </w:rPr>
        <w:t>от 23 декабря 2021 года № 130</w:t>
      </w:r>
    </w:p>
    <w:p>
      <w:pPr>
        <w:pStyle w:val="Normal"/>
        <w:spacing w:before="0" w:after="0"/>
        <w:jc w:val="center"/>
        <w:rPr>
          <w:rFonts w:ascii="Times New Roman" w:hAnsi="Times New Roman" w:cs="Times New Roman"/>
          <w:b/>
          <w:b/>
          <w:sz w:val="28"/>
          <w:szCs w:val="28"/>
        </w:rPr>
      </w:pPr>
      <w:r>
        <w:rPr>
          <w:rFonts w:eastAsia="Times New Roman" w:cs="Times New Roman CYR" w:ascii="Times New Roman CYR" w:hAnsi="Times New Roman CYR"/>
          <w:b/>
          <w:bCs/>
          <w:sz w:val="28"/>
          <w:szCs w:val="28"/>
          <w:lang w:eastAsia="ru-RU"/>
        </w:rPr>
        <w:t>Ведомственная структура расходов бюджета Варненского муниципального района</w:t>
      </w:r>
      <w:r>
        <w:rPr>
          <w:rFonts w:cs="Times New Roman"/>
          <w:b/>
          <w:sz w:val="28"/>
          <w:szCs w:val="28"/>
        </w:rPr>
        <w:t xml:space="preserve"> </w:t>
      </w:r>
    </w:p>
    <w:p>
      <w:pPr>
        <w:pStyle w:val="Normal"/>
        <w:spacing w:before="0" w:after="0"/>
        <w:jc w:val="center"/>
        <w:rPr>
          <w:rFonts w:ascii="Times New Roman" w:hAnsi="Times New Roman" w:cs="Times New Roman"/>
          <w:b/>
          <w:b/>
          <w:sz w:val="28"/>
          <w:szCs w:val="28"/>
        </w:rPr>
      </w:pPr>
      <w:r>
        <w:rPr>
          <w:rFonts w:cs="Times New Roman"/>
          <w:b/>
          <w:sz w:val="28"/>
          <w:szCs w:val="28"/>
        </w:rPr>
        <w:t>на плановый период 2023-2024 годов</w:t>
      </w:r>
    </w:p>
    <w:tbl>
      <w:tblPr>
        <w:tblW w:w="11231" w:type="dxa"/>
        <w:jc w:val="left"/>
        <w:tblInd w:w="0" w:type="dxa"/>
        <w:tblCellMar>
          <w:top w:w="0" w:type="dxa"/>
          <w:left w:w="108" w:type="dxa"/>
          <w:bottom w:w="0" w:type="dxa"/>
          <w:right w:w="108" w:type="dxa"/>
        </w:tblCellMar>
        <w:tblLook w:firstRow="1" w:noVBand="1" w:lastRow="0" w:firstColumn="1" w:lastColumn="0" w:noHBand="0" w:val="04a0"/>
      </w:tblPr>
      <w:tblGrid>
        <w:gridCol w:w="4111"/>
        <w:gridCol w:w="1468"/>
        <w:gridCol w:w="239"/>
        <w:gridCol w:w="236"/>
        <w:gridCol w:w="92"/>
        <w:gridCol w:w="144"/>
        <w:gridCol w:w="259"/>
        <w:gridCol w:w="299"/>
        <w:gridCol w:w="129"/>
        <w:gridCol w:w="281"/>
        <w:gridCol w:w="941"/>
        <w:gridCol w:w="381"/>
        <w:gridCol w:w="156"/>
        <w:gridCol w:w="10"/>
        <w:gridCol w:w="1092"/>
        <w:gridCol w:w="137"/>
        <w:gridCol w:w="10"/>
        <w:gridCol w:w="1234"/>
        <w:gridCol w:w="11"/>
      </w:tblGrid>
      <w:tr>
        <w:trPr>
          <w:trHeight w:val="285" w:hRule="atLeast"/>
        </w:trPr>
        <w:tc>
          <w:tcPr>
            <w:tcW w:w="4111" w:type="dxa"/>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sz w:val="24"/>
                <w:szCs w:val="24"/>
                <w:lang w:eastAsia="ru-RU"/>
              </w:rPr>
            </w:r>
          </w:p>
        </w:tc>
        <w:tc>
          <w:tcPr>
            <w:tcW w:w="1707"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236" w:type="dxa"/>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236"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558"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410"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1322" w:type="dxa"/>
            <w:gridSpan w:val="2"/>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r>
          </w:p>
        </w:tc>
        <w:tc>
          <w:tcPr>
            <w:tcW w:w="1258" w:type="dxa"/>
            <w:gridSpan w:val="3"/>
            <w:tcBorders/>
            <w:shd w:color="auto" w:fill="auto" w:val="clear"/>
            <w:vAlign w:val="center"/>
          </w:tcPr>
          <w:p>
            <w:pPr>
              <w:pStyle w:val="Normal"/>
              <w:spacing w:lineRule="auto" w:line="240" w:before="0" w:after="0"/>
              <w:rPr>
                <w:rFonts w:ascii="Times New Roman" w:hAnsi="Times New Roman" w:eastAsia="Times New Roman" w:cs="Times New Roman"/>
                <w:sz w:val="20"/>
                <w:szCs w:val="20"/>
                <w:lang w:eastAsia="ru-RU"/>
              </w:rPr>
            </w:pPr>
            <w:r>
              <w:rPr>
                <w:rFonts w:eastAsia="Times New Roman" w:cs="Times New Roman"/>
                <w:sz w:val="20"/>
                <w:szCs w:val="20"/>
                <w:lang w:eastAsia="ru-RU"/>
              </w:rPr>
              <w:t>(тыс. руб.)</w:t>
            </w:r>
          </w:p>
        </w:tc>
        <w:tc>
          <w:tcPr>
            <w:tcW w:w="137" w:type="dxa"/>
            <w:tcBorders/>
          </w:tcPr>
          <w:p>
            <w:pPr>
              <w:pStyle w:val="Normal"/>
              <w:widowControl/>
              <w:bidi w:val="0"/>
              <w:spacing w:lineRule="auto" w:line="276" w:before="0" w:after="200"/>
              <w:jc w:val="left"/>
              <w:rPr/>
            </w:pPr>
            <w:r>
              <w:rPr/>
            </w:r>
          </w:p>
        </w:tc>
        <w:tc>
          <w:tcPr>
            <w:tcW w:w="10" w:type="dxa"/>
            <w:tcBorders/>
          </w:tcPr>
          <w:p>
            <w:pPr>
              <w:pStyle w:val="Normal"/>
              <w:widowControl/>
              <w:bidi w:val="0"/>
              <w:spacing w:lineRule="auto" w:line="276" w:before="0" w:after="200"/>
              <w:jc w:val="left"/>
              <w:rPr/>
            </w:pPr>
            <w:r>
              <w:rPr/>
            </w:r>
          </w:p>
        </w:tc>
        <w:tc>
          <w:tcPr>
            <w:tcW w:w="1234" w:type="dxa"/>
            <w:tcBorders/>
          </w:tcPr>
          <w:p>
            <w:pPr>
              <w:pStyle w:val="Normal"/>
              <w:widowControl/>
              <w:bidi w:val="0"/>
              <w:spacing w:lineRule="auto" w:line="276" w:before="0" w:after="200"/>
              <w:jc w:val="left"/>
              <w:rPr/>
            </w:pPr>
            <w:r>
              <w:rPr/>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Наименование показателя</w:t>
            </w:r>
          </w:p>
        </w:tc>
        <w:tc>
          <w:tcPr>
            <w:tcW w:w="3167" w:type="dxa"/>
            <w:gridSpan w:val="12"/>
            <w:tcBorders>
              <w:top w:val="single" w:sz="4" w:space="0" w:color="000000"/>
              <w:bottom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КБК</w:t>
            </w:r>
          </w:p>
        </w:tc>
        <w:tc>
          <w:tcPr>
            <w:tcW w:w="123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2023 год</w:t>
            </w:r>
          </w:p>
        </w:tc>
        <w:tc>
          <w:tcPr>
            <w:tcW w:w="124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2024 год</w:t>
            </w:r>
          </w:p>
        </w:tc>
      </w:tr>
      <w:tr>
        <w:trPr>
          <w:trHeight w:val="255" w:hRule="atLeast"/>
        </w:trPr>
        <w:tc>
          <w:tcPr>
            <w:tcW w:w="5579"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567" w:type="dxa"/>
            <w:gridSpan w:val="3"/>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Адм</w:t>
            </w:r>
          </w:p>
        </w:tc>
        <w:tc>
          <w:tcPr>
            <w:tcW w:w="403"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Рз</w:t>
            </w:r>
          </w:p>
        </w:tc>
        <w:tc>
          <w:tcPr>
            <w:tcW w:w="428"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Пр</w:t>
            </w:r>
          </w:p>
        </w:tc>
        <w:tc>
          <w:tcPr>
            <w:tcW w:w="1222"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КЦСР</w:t>
            </w:r>
          </w:p>
        </w:tc>
        <w:tc>
          <w:tcPr>
            <w:tcW w:w="537"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КВР</w:t>
            </w:r>
          </w:p>
        </w:tc>
        <w:tc>
          <w:tcPr>
            <w:tcW w:w="1239"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124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1</w:t>
            </w:r>
          </w:p>
        </w:tc>
        <w:tc>
          <w:tcPr>
            <w:tcW w:w="567" w:type="dxa"/>
            <w:gridSpan w:val="3"/>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w:t>
            </w:r>
          </w:p>
        </w:tc>
        <w:tc>
          <w:tcPr>
            <w:tcW w:w="403"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3</w:t>
            </w:r>
          </w:p>
        </w:tc>
        <w:tc>
          <w:tcPr>
            <w:tcW w:w="428"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4</w:t>
            </w:r>
          </w:p>
        </w:tc>
        <w:tc>
          <w:tcPr>
            <w:tcW w:w="1222"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5</w:t>
            </w:r>
          </w:p>
        </w:tc>
        <w:tc>
          <w:tcPr>
            <w:tcW w:w="537"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6</w:t>
            </w:r>
          </w:p>
        </w:tc>
        <w:tc>
          <w:tcPr>
            <w:tcW w:w="1239" w:type="dxa"/>
            <w:gridSpan w:val="3"/>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7</w:t>
            </w:r>
          </w:p>
        </w:tc>
        <w:tc>
          <w:tcPr>
            <w:tcW w:w="1244"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8</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t>ВСЕГО:</w:t>
            </w:r>
          </w:p>
        </w:tc>
        <w:tc>
          <w:tcPr>
            <w:tcW w:w="567" w:type="dxa"/>
            <w:gridSpan w:val="3"/>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403"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428"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222"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537"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239" w:type="dxa"/>
            <w:gridSpan w:val="3"/>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1 297 150,06</w:t>
            </w:r>
          </w:p>
        </w:tc>
        <w:tc>
          <w:tcPr>
            <w:tcW w:w="1244"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1 270 078,20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Администрация Варненского муниципального района Челябинской области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287 449,47</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272 699,79</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50 787,22</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50 253,89</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высшего должностного лица субъекта Российской Федерации и муниципального образования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Глава муниципального образования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9900420301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2 001,10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9900420301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2 001,10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2 001,10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35 580,60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35 580,60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муниципальных служащих, получение дополнительного профессионального образования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0100101000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0100101000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эффективности муниципального управления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5400054001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520,00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520,00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5400054001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520,00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520,00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34 750,60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34 750,60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26 708,14</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26 708,14</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8 042,46</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8 042,46</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Судебная система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9900051200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9900051200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Резервные фонды</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Резервный фонд администрации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9900470500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9900470500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11 703,11</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11 170,08</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комиссий по делам несовершеннолетних и защите их прав</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0310003060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708,60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708,60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0310003060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213,30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213,30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0310003060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495,30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495,30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издание средств наглядной агитации (баннеры, буклеты, памятки, брошюры, плакаты) по профилактике алкоголизма, наркомании, токсикомании, ВИЧ/СПИД</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0700007001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0700007001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Комплектование, учет, использование и хранение архивных документов, отнесенных к государственной собственности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1210012010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105,10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105,10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1210012010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105,10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спортивно-массовых, досуговых мероприятий для несовершеннолетних, проживающих в семьях, находящихся в социально-опасном положении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1900019003</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1900019003</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условий для деятельности добровольн.формирований населения по охр.общ.порядка на территории Варненского муниципального района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3300033001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65,30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65,30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3300033001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65,30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11" w:type="dxa"/>
            <w:tcBorders/>
          </w:tcPr>
          <w:p>
            <w:pPr>
              <w:pStyle w:val="Normal"/>
              <w:widowControl/>
              <w:bidi w:val="0"/>
              <w:spacing w:lineRule="auto" w:line="276" w:before="0" w:after="200"/>
              <w:jc w:val="left"/>
              <w:rPr/>
            </w:pPr>
            <w:r>
              <w:rPr/>
            </w:r>
          </w:p>
        </w:tc>
      </w:tr>
      <w:tr>
        <w:trPr>
          <w:trHeight w:val="294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административных комиссий и определение перечня должностных лиц, уполномоченных составлять протоколы об административных правонарушениях,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 уполномоченных составлять протоколы об административных правонарушениях, предусмотренных Законом Челябинской области «Об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9900099090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115,10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115,10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9900099090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115,10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115,10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инициативных проектов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9900099600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10 126,82</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9 593,78</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9900099600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10 126,82</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9 593,78</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Выполнение других обязательств государства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9900920300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442,20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442,20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9900920300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442,20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442,20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БЕЗОПАСНОСТЬ И ПРАВООХРАНИТЕЛЬНАЯ ДЕЯТЕЛЬНОСТЬ</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7 328,05</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7 398,25</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Органы юстиции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1 418,10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1 488,30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4200059300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1 418,10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1 488,30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4200059300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4200059300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218,10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288,30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5 909,95</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5 909,95</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Предупреждение чрезвычайных ситуаций</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2500025006</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2500025006</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2500120400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3 254,00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3 254,00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3 197,20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3 197,20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56,80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первичным мер пожарной безопасности в части создания условий для организации добровольной пожарной охраны</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25003S6020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1 655,95</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1 655,95</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25003S6020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1 655,95</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1 655,95</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67 104,71</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68 167,16</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Общеэкономические вопросы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в области охраны труда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6760067040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396,50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6760067040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396,50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396,50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Сельское хозяйство и рыболовство</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6 439,18</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6 439,18</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5 604,65</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5 604,65</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4 502,26</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4 502,26</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1 102,39</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1 102,39</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налога и транспортного налогов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3000130890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3000130890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внедрение цифровых технологий, направленных на рациональное использование земель сельскохозяйственного назначения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250,03</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250,03</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61600S1080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Транспорт</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53000S6160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12 353,60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53000S6160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12 353,60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12 353,60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Дорожное хозяйство (дорожные фонды)</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47 915,43</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48 977,88</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улично-дорожной сети и искусственных сооружений Варненского муниципального района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1800018001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20 139,33</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21 201,78</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1800018001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20 139,33</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21 201,78</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Капитальный ремонт, ремонт и содержание автомобильных дорог общего пользования местного значения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65000S6050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27 776,10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27 776,10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65000S6050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27 776,10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27 776,10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ЖИЛИЩНО-КОММУНАЛЬНОЕ ХОЗЯЙСТВО</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59 465,33</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60 392,63</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Благоустройство</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9 101,50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10 028,80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программ формирования современной городской среды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110F255550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9 101,50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10 028,80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110F255550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9 101,50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10 028,80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жилищно-коммунального хозяйства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50 363,83</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50 363,83</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Ремонт водонапорных сетей</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3 900,00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3 900,00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1 700,00</w:t>
            </w:r>
          </w:p>
        </w:tc>
        <w:tc>
          <w:tcPr>
            <w:tcW w:w="11" w:type="dxa"/>
            <w:tcBorders/>
          </w:tcPr>
          <w:p>
            <w:pPr>
              <w:pStyle w:val="Normal"/>
              <w:widowControl/>
              <w:bidi w:val="0"/>
              <w:spacing w:lineRule="auto" w:line="276" w:before="0" w:after="200"/>
              <w:jc w:val="left"/>
              <w:rPr/>
            </w:pPr>
            <w:r>
              <w:rPr/>
            </w:r>
          </w:p>
        </w:tc>
      </w:tr>
      <w:tr>
        <w:trPr>
          <w:trHeight w:val="105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реконструкция, капитальный ремонт и строительство котельных, систем водоснабжения, водоотведения, систем электроснаб-жения, теплоснабжения, включая центральные тепловые пункты, в том числе проектно-изыскательские работы, капитальный ремонт газовых систем</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09100S4060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23 255,80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23 255,80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09100S4060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23 255,80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23 255,80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газопроводов и газовых сетей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14201S4050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17 223,80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17 223,80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14201S4050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17 223,80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17 223,80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установлению необходимости проведения ремонта общего имущества в многоквартирном доме</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9900099120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67,30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67,30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60,70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60,70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5 915,23</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5 915,23</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5 301,30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5 301,30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613,93</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613,93</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9904299890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9904299890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28 324,49</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32 809,49</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28 324,49</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32 809,49</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6300418944</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112,06</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112,06</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6300418944</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112,06</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112,06</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6300463400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28 212,43</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30 454,93</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24 885,70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24 885,70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3 326,73</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5 569,23</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Укрепление материально-технической базы и оснащение оборудованием детских школ искусств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63004S8100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2 242,50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63004S8100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2 242,50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65 004,38</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43 710,38</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65 004,38</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43 710,38</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6300118941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6300118941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6300163400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18 925,49</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18 925,49</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6300163400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18 925,49</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18 925,49</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6300263400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1 546,62</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1 546,62</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1 146,80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1 146,80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399,82</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399,82</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6300363400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20 793,07</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20 793,07</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16 713,50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16 713,50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4 079,57</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4 079,57</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63003R5191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132,70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132,70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63003R5191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132,70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132,70</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ремонтных работ, противопожарных мероприятий, энергосберегающих мероприятий в зданиях учреждений культуры, находящихся в муниципальной собственности, и приобретение основных средств для муниципальных учреждений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63004S8110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5 022,10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63004S8110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5 022,10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и модернизация муниципальных учре-ждений культурно-досугового типа в сельской местности, включая обеспечение объектов ин-фраструктуры (в том числе строительство, рекон-струкция и капитальный ремонт зданий)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630A155131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18 464,40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630A155131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18 464,40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Реконструкция и капитальный ремонт муниципальных музеев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630A155970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2 192,50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630A155970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2 192,50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780,90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1 313,60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780,90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1 313,60</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на предоставление молодым семьям-участникам подпрограммы социальных выплат на приобретение жилого помещения эконом-класса или строительство индивидуального жилого дома эконом-класса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14401L4970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780,90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1 313,60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14401L4970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780,90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1 313,60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8 654,40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8 654,40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1 200,00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в сфере физической культуры и спорта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2000120400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7 454,40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7 454,40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спортивного инвентаря и оборудо-вания для физкультурно-спортивных организаций</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20000S0044</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20000S0044</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6 500,00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6 500,00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старшего поколения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20000S004Д</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20000S004Д</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занятым в экономике</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20000S004М</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20000S004М</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лицами с ограниченными возможностями здоровья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20006S0047</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482,20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482,20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20006S0047</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482,20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482,20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управление администрации Варненского муниципального района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135 512,62</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115 817,99</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44 330,50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44 330,50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19 934,40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19 934,40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финансирование расходов Финансового управления администрации Варненского муниципального района на его содержание за счет средств местного бюджета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1030110400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19 901,90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19 901,90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15 593,10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15 593,10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4 308,80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4 308,80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1030110890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32,50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32,50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1030110890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24 396,10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24 396,10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24 396,10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24 396,10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23 396,10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23 396,10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ОБОРОНА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2 276,50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2 354,30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Мобилизационная и вневойсковая подготовка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2 276,50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2 354,30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по первичному воинскому учету на территориях, где отсутствуют военные комиссариаты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4630051180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2 276,50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2 354,30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4630051180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2 276,50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2 354,30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20 556,69</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6 080,22</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20 556,69</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6 080,22</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20 556,69</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6 080,22</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20 556,69</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6 080,22</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МЕЖБЮДЖЕТНЫЕ ТРАНСФЕРТЫ ОБЩЕГО ХАРАКТЕРА БЮДЖЕТАМ БЮДЖЕТНОЙ СИСТЕМЫ РОССИЙСКОЙ ФЕДЕРАЦИИ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68 348,93</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63 052,97</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39 062,60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39 062,60</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дотации на выравнивание бюджетной обеспеченности бюджетам сельских поселений Варненского муниципального района за счет собственных доходов бюджета Варненского муниципального района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1010110001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25 000,00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25 000,00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1010110001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25 000,00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25 000,00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на осуществление государственных полномочий по расчету и предоставлению дотаций сельским поселениям за счет средств областного бюджета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1010112870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14 062,60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14 062,60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1010112870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14 062,60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14 062,60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Прочие межбюджетные трансферты общего характера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29 286,33</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23 990,37</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местным бюджетам иных межбюджетных трансфертов на обеспечение собственных полномочий</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1020110001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29 286,33</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23 990,37</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1020110001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29 286,33</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23 990,37</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18 927,20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18 927,20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6 294,80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6 294,80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6 294,80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6 294,80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муниципального имущества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3900039002</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3900039002</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Рыночная оценка имущества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3900139001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3900139001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межевания, изготовление землеустроительной документации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3900239002</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3900239002</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4 694,80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4 694,80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3 515,00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3 515,00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1 179,80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1 179,80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транспортных средств для организации перевозки обучающихся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03002S3040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4 819,30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03002S3040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4 819,30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4 819,30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обеспечение предоставления жилых помещений детям-сиротам и детям, оставшихся без попечения родителей, лицам из числа по договорам найма специализированных жилых помещений за счет средств областного бюджета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2810028130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7 813,10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2810028130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7 813,10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7 813,10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образования администрации Варненского муниципального района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623 583,97</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624 715,92</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613 288,37</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614 420,32</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Дошкольное образование</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168 916,76</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166 204,31</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222,52</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222,52</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222,52</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222,52</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71 691,82</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71 691,82</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70 054,58</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70 054,58</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1 637,24</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1 637,24</w:t>
            </w:r>
          </w:p>
        </w:tc>
        <w:tc>
          <w:tcPr>
            <w:tcW w:w="11" w:type="dxa"/>
            <w:tcBorders/>
          </w:tcPr>
          <w:p>
            <w:pPr>
              <w:pStyle w:val="Normal"/>
              <w:widowControl/>
              <w:bidi w:val="0"/>
              <w:spacing w:lineRule="auto" w:line="276" w:before="0" w:after="200"/>
              <w:jc w:val="left"/>
              <w:rPr/>
            </w:pPr>
            <w:r>
              <w:rPr/>
            </w:r>
          </w:p>
        </w:tc>
      </w:tr>
      <w:tr>
        <w:trPr>
          <w:trHeight w:val="105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Варненского муниципального района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0400104211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0400104211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c>
          <w:tcPr>
            <w:tcW w:w="11" w:type="dxa"/>
            <w:tcBorders/>
          </w:tcPr>
          <w:p>
            <w:pPr>
              <w:pStyle w:val="Normal"/>
              <w:widowControl/>
              <w:bidi w:val="0"/>
              <w:spacing w:lineRule="auto" w:line="276" w:before="0" w:after="200"/>
              <w:jc w:val="left"/>
              <w:rPr/>
            </w:pPr>
            <w:r>
              <w:rPr/>
            </w:r>
          </w:p>
        </w:tc>
      </w:tr>
      <w:tr>
        <w:trPr>
          <w:trHeight w:val="105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c>
          <w:tcPr>
            <w:tcW w:w="11" w:type="dxa"/>
            <w:tcBorders/>
          </w:tcPr>
          <w:p>
            <w:pPr>
              <w:pStyle w:val="Normal"/>
              <w:widowControl/>
              <w:bidi w:val="0"/>
              <w:spacing w:lineRule="auto" w:line="276" w:before="0" w:after="200"/>
              <w:jc w:val="left"/>
              <w:rPr/>
            </w:pPr>
            <w:r>
              <w:rPr/>
            </w:r>
          </w:p>
        </w:tc>
      </w:tr>
      <w:tr>
        <w:trPr>
          <w:trHeight w:val="189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соответствия всех действующих муниципальных учреждений дошкольного образования лицензионным требованиям и санитарно-эпидемиологоческим правилам и нормативам СанПиН 2.4.1.3049-13,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0400204212</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0400204212</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районного конкурса «Детский сад года» в порядке, установленном Главой Варненского муниципального района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0400204215</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0400204215</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капитального ремонта зданий и со-оружений муниципальных организаций дошколь-ного образования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04002S4080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201,90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201,90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04002S4080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201,90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201,90</w:t>
            </w:r>
          </w:p>
        </w:tc>
        <w:tc>
          <w:tcPr>
            <w:tcW w:w="11" w:type="dxa"/>
            <w:tcBorders/>
          </w:tcPr>
          <w:p>
            <w:pPr>
              <w:pStyle w:val="Normal"/>
              <w:widowControl/>
              <w:bidi w:val="0"/>
              <w:spacing w:lineRule="auto" w:line="276" w:before="0" w:after="200"/>
              <w:jc w:val="left"/>
              <w:rPr/>
            </w:pPr>
            <w:r>
              <w:rPr/>
            </w:r>
          </w:p>
        </w:tc>
      </w:tr>
      <w:tr>
        <w:trPr>
          <w:trHeight w:val="210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Поддержание рациона питания детей в ДОО в пределах, установленных санитарно-эпидемиологическими правилами и нормативами 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0400304213</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15 450,00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15 450,00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0400304213</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15 450,00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15 450,00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повышения квалификации и профессиональной переподготовки педагогических работников и руководителей системы дошкольного образования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0400404214</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0400404214</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дошкольных учреждений (ФОТ, ТЭР и другие вопросы)</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0400604220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22 734,27</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20 021,82</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0400604220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22 734,27</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20 021,82</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0400608942</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2 008,21</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2 008,21</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0400608942</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2 008,21</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2 008,21</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0400610120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54 816,74</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54 816,74</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0400610120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39 612,08</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39 612,08</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0400610120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15 204,66</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15 204,66</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Общее образование</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395 550,74</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399 395,14</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0300003070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67,50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0300003070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67,50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67,50</w:t>
            </w:r>
          </w:p>
        </w:tc>
        <w:tc>
          <w:tcPr>
            <w:tcW w:w="11" w:type="dxa"/>
            <w:tcBorders/>
          </w:tcPr>
          <w:p>
            <w:pPr>
              <w:pStyle w:val="Normal"/>
              <w:widowControl/>
              <w:bidi w:val="0"/>
              <w:spacing w:lineRule="auto" w:line="276" w:before="0" w:after="200"/>
              <w:jc w:val="left"/>
              <w:rPr/>
            </w:pPr>
            <w:r>
              <w:rPr/>
            </w:r>
          </w:p>
        </w:tc>
      </w:tr>
      <w:tr>
        <w:trPr>
          <w:trHeight w:val="105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и обеспечение дополнительного образования детей в муниципальных общеобразовательных организациях</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0300003120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187 607,80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187 607,80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186 044,75</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186 044,75</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1 563,05</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1 563,05</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0300004310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новых мест в общеобразовательных организациях, расположенных на территории Че-лябинской области, за счет средств областного бюджета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03000S1020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248,60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03000S1020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248,60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0300204312</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0300204312</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руководящих и педагогических кадров образовательных учреждений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0300304313</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0300304313</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1 195,00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1 195,00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695,00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695,00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0300453035</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18 333,00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19 886,50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0300453035</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18 333,00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19 886,50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0300504315</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0300504315</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безопасных условий организации образовательного процесса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0300704318</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0300704318</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ремонтных работ по замене оконных блоков в муниципальных общеобразовательных организациях</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03007S3330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895,30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895,30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03007S3330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895,30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895,30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Питание детей, обучающихся в общеобразовательных учреждениях</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0300964317</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0300964317</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10 000,00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03009L3040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14 368,80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14 772,30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03009L3040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14 368,80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14 772,30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питанием детей из малообеспеченных семей и детей с нарушениями здоровья, обучающихся в муниципальных общеобразовательных организациях</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03009S3030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4 500,90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4 500,90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03009S3030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4 500,90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4 500,90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молоком (молочной продукцией) обучающихся муниципальных общеобразовательных организаций по программам начального общего образования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03009S3300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2 509,84</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2 509,84</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03009S3300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2 509,84</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2 509,84</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0301104330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62 796,85</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64 932,85</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62 796,85</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64 932,85</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0301108943</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0301108943</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0301110120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88 183,80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88 183,80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0301110120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62 401,14</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62 401,14</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0301110120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25 782,66</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25 782,66</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оконных блоков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1300013002</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1300013002</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приборов учета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1300013003</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1300013003</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14 416,57</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14 416,57</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0301004430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1 782,11</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1 782,11</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1 132,11</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1 132,11</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0301008944</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0301008944</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0301010120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12 527,84</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12 527,84</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0301010120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12 397,46</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12 397,46</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0301010120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130,38</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130,38</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Молодежная политика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2 266,29</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2 266,29</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 (местный бюджет)</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0300764310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892,80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892,80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0300764310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892,80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892,80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03007S3010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840,18</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840,18</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840,18</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840,18</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профильных смен для детей, состоящих на профилактическом учете</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03007S9010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112,30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112,30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03007S9010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112,30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с детьми и молодежью</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210E8S1010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421,00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421,00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210E8S1010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421,00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421,00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32 138,01</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32 138,01</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0301202040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1 161,50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1 161,50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0301202040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1 161,50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1 161,50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0301204500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2 284,89</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2 284,89</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2 257,89</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2 257,89</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0301208945</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0301208945</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0301210120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19 794,72</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19 794,72</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0301210120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19 594,37</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19 594,37</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0301210120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200,34</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200,34</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8 842,58</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8 842,58</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8 842,58</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8 842,58</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9 337,60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9 337,60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9 337,60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9 337,60</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местнм бюджетам на реализацию переданных полномочий по компенсации затрат родителей (законных представителей) детей-инвалидов в части организации обучения по основным общеобразовательным программам на дому</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0300603020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5 955,80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5 955,80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0300603020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5 955,80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5 955,80</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0400004050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3 139,60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3 139,60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0400004050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3 139,60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3 139,60</w:t>
            </w:r>
          </w:p>
        </w:tc>
        <w:tc>
          <w:tcPr>
            <w:tcW w:w="11" w:type="dxa"/>
            <w:tcBorders/>
          </w:tcPr>
          <w:p>
            <w:pPr>
              <w:pStyle w:val="Normal"/>
              <w:widowControl/>
              <w:bidi w:val="0"/>
              <w:spacing w:lineRule="auto" w:line="276" w:before="0" w:after="200"/>
              <w:jc w:val="left"/>
              <w:rPr/>
            </w:pPr>
            <w:r>
              <w:rPr/>
            </w:r>
          </w:p>
        </w:tc>
      </w:tr>
      <w:tr>
        <w:trPr>
          <w:trHeight w:val="105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242,20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242,20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242,20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242,20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958,00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958,00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958,00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958,00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детьми и подростками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03010S0045</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03010S0045</w:t>
            </w:r>
            <w:bookmarkStart w:id="4" w:name="_GoBack8"/>
            <w:bookmarkEnd w:id="4"/>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352,20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352,20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Выплата заработной платы тренерам, дополнительно привлеченным к работе в сельской местности и малых городах Челябинской области с населением до 50 тысяч человек</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20000S004К</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605,80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605,80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20000S004К</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605,80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605,80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социальной защиты населения администрации Варненского муниципального района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224 308,40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230 548,90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224 308,40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230 548,90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обслуживание населения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38 812,00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38 823,50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технических средств реабилитации для пунктов проката в муниципальных учреждениях системы социальной защиты населения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0820008080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0820008080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клубной деятельности для граждан пожилого возраста и инвалидов</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2300123002</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2300123002</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Работа «Социальной гостиной» для семей и детей, стоящих на учете в МУ «КЦСОН»</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2700127001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2700127001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37 681,50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37 793,00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37 681,50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37 793,00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государственной социальной помощи, в том числе на основании социального контракта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2840028540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30,50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30,50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2840028540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30,50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обеспечение населения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97 562,52</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102 459,72</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ветеранов в Челябинской области»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17 231,90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17 921,20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17 001,90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17 691,20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жертв политических репрессий в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1 595,40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1 647,30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1 565,40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1 617,30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звании «Ветеран труда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11 597,20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12 047,70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11 437,20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11 887,70</w:t>
            </w:r>
          </w:p>
        </w:tc>
        <w:tc>
          <w:tcPr>
            <w:tcW w:w="11" w:type="dxa"/>
            <w:tcBorders/>
          </w:tcPr>
          <w:p>
            <w:pPr>
              <w:pStyle w:val="Normal"/>
              <w:widowControl/>
              <w:bidi w:val="0"/>
              <w:spacing w:lineRule="auto" w:line="276" w:before="0" w:after="200"/>
              <w:jc w:val="left"/>
              <w:rPr/>
            </w:pPr>
            <w:r>
              <w:rPr/>
            </w:r>
          </w:p>
        </w:tc>
      </w:tr>
      <w:tr>
        <w:trPr>
          <w:trHeight w:val="147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2820028330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33,20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34,50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8,10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26,40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26,40</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Компенсационные выплаты за пользование услугами связи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2820028340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3,78</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3,78</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383,20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403,40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380,20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400,40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16 707,52</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18 883,52</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16 407,52</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18 583,52</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мер социальной поддержки граждан, работающих и проживающих в сельских населенных пунктах и рабочих поселках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2820028380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37 119,60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38 604,40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36 619,60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38 104,40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Возмещение стоимости услуг по погребению и выплаты социального пособия на погребение</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2820028390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368,60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368,60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361,60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361,60</w:t>
            </w:r>
          </w:p>
        </w:tc>
        <w:tc>
          <w:tcPr>
            <w:tcW w:w="11" w:type="dxa"/>
            <w:tcBorders/>
          </w:tcPr>
          <w:p>
            <w:pPr>
              <w:pStyle w:val="Normal"/>
              <w:widowControl/>
              <w:bidi w:val="0"/>
              <w:spacing w:lineRule="auto" w:line="276" w:before="0" w:after="200"/>
              <w:jc w:val="left"/>
              <w:rPr/>
            </w:pPr>
            <w:r>
              <w:rPr/>
            </w:r>
          </w:p>
        </w:tc>
      </w:tr>
      <w:tr>
        <w:trPr>
          <w:trHeight w:val="105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Меры социальной поддержки в соответствии с Законом Челябинской области «О дополнительных мерах социальной поддержки детей погибших участников Великой Отечественной войны и приравненных к ним лиц» (ежемесячные денежные выплаты и возмещение расходов, связанных с проездом к местам захоронения)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2820028410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1 512,80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1 512,80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1 485,30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1 485,30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осуществлению ежегодной денежной выплаты лицам, награжденным нагрудным знаком "Почетный донор России"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2820052200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580,60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603,80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560,60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583,80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оплату жилищно-коммунальных услуг отдельным категориям граждан</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2820052500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10 428,60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10 428,60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10 228,60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10 228,60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65 829,60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67 161,40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поддержка детей-сирот и детей, оставшихся без попечения родителей, находящихся в муниципальных организациях для детей-сирот и детей, оставшихся без попечения родителей</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20 895,20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21 090,50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16 795,72</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16 795,72</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4 061,58</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4 256,88</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37,90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37,90</w:t>
            </w:r>
          </w:p>
        </w:tc>
        <w:tc>
          <w:tcPr>
            <w:tcW w:w="11" w:type="dxa"/>
            <w:tcBorders/>
          </w:tcPr>
          <w:p>
            <w:pPr>
              <w:pStyle w:val="Normal"/>
              <w:widowControl/>
              <w:bidi w:val="0"/>
              <w:spacing w:lineRule="auto" w:line="276" w:before="0" w:after="200"/>
              <w:jc w:val="left"/>
              <w:rPr/>
            </w:pPr>
            <w:r>
              <w:rPr/>
            </w:r>
          </w:p>
        </w:tc>
      </w:tr>
      <w:tr>
        <w:trPr>
          <w:trHeight w:val="126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содержание ребенка в семье опекуна и приемной семье, а также вознаграждение, причитающееся приемному родителю, в соответствии с Законом Челябинской области "О мерах социальной поддержки детей-сирот и детей, оставшихся без попечения родителей, вознаграждении, причетающемся приемному родителю, и социальных гарантиях приемной семье</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2810028140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20 349,60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20 558,00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19 949,60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20 158,00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выплату пособия на ребенка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2810028190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17 819,50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18 532,20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17 574,50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18 287,20</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на оплату жилья и коммунальных услуг многодетной семье в соответствии с Законом Челябинской области «О статусе и дополнительных мерах социальной поддержки многодетной семьи в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2810028220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5 384,90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5 600,30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5 244,90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5 460,30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Выплата областного единовременного пособия при рождении ребенка в соответствии с Законом Челябинской области «Об областном единовременном пособии при рождении ребенка»</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281P128180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1 380,40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1 380,40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1 370,40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1 370,40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социальной политики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22 104,28</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22 104,28</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Спортивно-оздоровительная среда для граждан пожилого возраста и инвалидов Варненского муниципального района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2300101000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2300101000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80,00</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Выделение адресной материальной помощи семьям, воспитывающим усыновленных детей - сирот и детей, оставшихся без попечения родителей, на улучшение материально-бытовых условий и других хозяйственные нужды</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2700227001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2700227001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осуществление деятельности по опеке и попечительству</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2810028110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1 510,60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1 510,60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1 380,00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1 380,00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2 844,18</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2 844,18</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2 459,80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2 459,80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c>
          <w:tcPr>
            <w:tcW w:w="11" w:type="dxa"/>
            <w:tcBorders/>
          </w:tcPr>
          <w:p>
            <w:pPr>
              <w:pStyle w:val="Normal"/>
              <w:widowControl/>
              <w:bidi w:val="0"/>
              <w:spacing w:lineRule="auto" w:line="276" w:before="0" w:after="200"/>
              <w:jc w:val="left"/>
              <w:rPr/>
            </w:pPr>
            <w:r>
              <w:rPr/>
            </w:r>
          </w:p>
        </w:tc>
      </w:tr>
      <w:tr>
        <w:trPr>
          <w:trHeight w:val="84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2820028570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86,40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86,40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2820028570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86,40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86,40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органов управления социальной защиты населения муниципальных образований</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2840028080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7 250,90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7 250,90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6 290,10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6 290,10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959,80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959,80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на выплаты персоналу в целях обеспечения выполнения функций муниципальными органами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474,30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474,30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474,30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474,30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Доплаты за выслугу лет к трудовой пенсии лицам, замещавшим выборные и муниципальные должности муниципальной службы в органах местного самоуправления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2900029003</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7 369,40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7 369,40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7 259,40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7 259,40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730,00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730,00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1 564,00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1 564,00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1 564,00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1 564,00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Контрольно -счетная палата Варненского муниципального района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3 038,60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3 038,60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3 038,60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3 038,60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3 038,60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3 038,60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197,50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197,50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197,50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197,50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 (расходы на содержание контрольно-счетного органа муниципального образования)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9900420402</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1 159,50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1 159,50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9900420402</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1 159,50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1 159,50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Руководитель контрольно-счетной палаты муниципального образования, его заместитель</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9900422500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1 681,60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1 681,60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9900422500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1 681,60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1 681,60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Собрание депутатов Варненского муниципального района Челябинской области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c>
          <w:tcPr>
            <w:tcW w:w="11" w:type="dxa"/>
            <w:tcBorders/>
          </w:tcPr>
          <w:p>
            <w:pPr>
              <w:pStyle w:val="Normal"/>
              <w:widowControl/>
              <w:bidi w:val="0"/>
              <w:spacing w:lineRule="auto" w:line="276" w:before="0" w:after="200"/>
              <w:jc w:val="left"/>
              <w:rPr/>
            </w:pPr>
            <w:r>
              <w:rPr/>
            </w:r>
          </w:p>
        </w:tc>
      </w:tr>
      <w:tr>
        <w:trPr>
          <w:trHeight w:val="63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4 329,80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2 803,95</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2 803,95</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2 135,80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2 135,80</w:t>
            </w:r>
          </w:p>
        </w:tc>
        <w:tc>
          <w:tcPr>
            <w:tcW w:w="11" w:type="dxa"/>
            <w:tcBorders/>
          </w:tcPr>
          <w:p>
            <w:pPr>
              <w:pStyle w:val="Normal"/>
              <w:widowControl/>
              <w:bidi w:val="0"/>
              <w:spacing w:lineRule="auto" w:line="276" w:before="0" w:after="200"/>
              <w:jc w:val="left"/>
              <w:rPr/>
            </w:pPr>
            <w:r>
              <w:rPr/>
            </w:r>
          </w:p>
        </w:tc>
      </w:tr>
      <w:tr>
        <w:trPr>
          <w:trHeight w:val="450"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519,65</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519,65</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148,50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148,50</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Председатель представительного органа муниципального образования</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9900421100</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1 483,80</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1 483,80</w:t>
            </w:r>
          </w:p>
        </w:tc>
        <w:tc>
          <w:tcPr>
            <w:tcW w:w="11" w:type="dxa"/>
            <w:tcBorders/>
          </w:tcPr>
          <w:p>
            <w:pPr>
              <w:pStyle w:val="Normal"/>
              <w:widowControl/>
              <w:bidi w:val="0"/>
              <w:spacing w:lineRule="auto" w:line="276" w:before="0" w:after="200"/>
              <w:jc w:val="left"/>
              <w:rPr/>
            </w:pPr>
            <w:r>
              <w:rPr/>
            </w:r>
          </w:p>
        </w:tc>
      </w:tr>
      <w:tr>
        <w:trPr>
          <w:trHeight w:val="67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9900421100</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1 483,80</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1 483,80</w:t>
            </w:r>
          </w:p>
        </w:tc>
        <w:tc>
          <w:tcPr>
            <w:tcW w:w="11" w:type="dxa"/>
            <w:tcBorders/>
          </w:tcPr>
          <w:p>
            <w:pPr>
              <w:pStyle w:val="Normal"/>
              <w:widowControl/>
              <w:bidi w:val="0"/>
              <w:spacing w:lineRule="auto" w:line="276" w:before="0" w:after="200"/>
              <w:jc w:val="left"/>
              <w:rPr/>
            </w:pPr>
            <w:r>
              <w:rPr/>
            </w:r>
          </w:p>
        </w:tc>
      </w:tr>
      <w:tr>
        <w:trPr>
          <w:trHeight w:val="420" w:hRule="atLeast"/>
        </w:trPr>
        <w:tc>
          <w:tcPr>
            <w:tcW w:w="5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567"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40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428"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2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537"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39"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42,05</w:t>
            </w:r>
          </w:p>
        </w:tc>
        <w:tc>
          <w:tcPr>
            <w:tcW w:w="1244"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42,05</w:t>
            </w:r>
          </w:p>
        </w:tc>
        <w:tc>
          <w:tcPr>
            <w:tcW w:w="11" w:type="dxa"/>
            <w:tcBorders/>
          </w:tcPr>
          <w:p>
            <w:pPr>
              <w:pStyle w:val="Normal"/>
              <w:widowControl/>
              <w:bidi w:val="0"/>
              <w:spacing w:lineRule="auto" w:line="276" w:before="0" w:after="200"/>
              <w:jc w:val="left"/>
              <w:rPr/>
            </w:pPr>
            <w:r>
              <w:rPr/>
            </w:r>
          </w:p>
        </w:tc>
      </w:tr>
      <w:tr>
        <w:trPr>
          <w:trHeight w:val="255" w:hRule="atLeast"/>
        </w:trPr>
        <w:tc>
          <w:tcPr>
            <w:tcW w:w="5579" w:type="dxa"/>
            <w:gridSpan w:val="2"/>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567"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40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428"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22"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537"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39"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42,05</w:t>
            </w:r>
          </w:p>
        </w:tc>
        <w:tc>
          <w:tcPr>
            <w:tcW w:w="1244"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42,05</w:t>
            </w:r>
          </w:p>
        </w:tc>
        <w:tc>
          <w:tcPr>
            <w:tcW w:w="11" w:type="dxa"/>
            <w:tcBorders/>
          </w:tcPr>
          <w:p>
            <w:pPr>
              <w:pStyle w:val="Normal"/>
              <w:widowControl/>
              <w:bidi w:val="0"/>
              <w:spacing w:lineRule="auto" w:line="276" w:before="0" w:after="200"/>
              <w:jc w:val="left"/>
              <w:rPr/>
            </w:pPr>
            <w:r>
              <w:rPr/>
            </w:r>
          </w:p>
        </w:tc>
      </w:tr>
    </w:tbl>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pStyle w:val="Normal"/>
        <w:spacing w:before="0" w:after="0"/>
        <w:jc w:val="right"/>
        <w:rPr>
          <w:rFonts w:ascii="Times New Roman" w:hAnsi="Times New Roman" w:cs="Times New Roman"/>
          <w:b/>
          <w:b/>
          <w:sz w:val="28"/>
          <w:szCs w:val="28"/>
        </w:rPr>
      </w:pPr>
      <w:r>
        <w:rPr/>
      </w:r>
    </w:p>
    <w:p>
      <w:pPr>
        <w:sectPr>
          <w:footerReference w:type="default" r:id="rId9"/>
          <w:type w:val="nextPage"/>
          <w:pgSz w:w="11906" w:h="16838"/>
          <w:pgMar w:left="454" w:right="283" w:header="0" w:top="283" w:footer="283" w:bottom="340" w:gutter="0"/>
          <w:pgNumType w:fmt="decimal"/>
          <w:formProt w:val="false"/>
          <w:textDirection w:val="lrTb"/>
          <w:docGrid w:type="default" w:linePitch="360" w:charSpace="0"/>
        </w:sectPr>
        <w:pStyle w:val="Normal"/>
        <w:spacing w:before="0" w:after="0"/>
        <w:jc w:val="right"/>
        <w:rPr>
          <w:rFonts w:ascii="Times New Roman" w:hAnsi="Times New Roman" w:cs="Times New Roman"/>
          <w:b/>
          <w:b/>
          <w:sz w:val="28"/>
          <w:szCs w:val="28"/>
        </w:rPr>
      </w:pPr>
      <w:r>
        <w:rPr/>
      </w:r>
    </w:p>
    <w:tbl>
      <w:tblPr>
        <w:tblW w:w="9781" w:type="dxa"/>
        <w:jc w:val="left"/>
        <w:tblInd w:w="0" w:type="dxa"/>
        <w:tblCellMar>
          <w:top w:w="0" w:type="dxa"/>
          <w:left w:w="108" w:type="dxa"/>
          <w:bottom w:w="0" w:type="dxa"/>
          <w:right w:w="108" w:type="dxa"/>
        </w:tblCellMar>
      </w:tblPr>
      <w:tblGrid>
        <w:gridCol w:w="9781"/>
      </w:tblGrid>
      <w:tr>
        <w:trPr>
          <w:trHeight w:val="330" w:hRule="atLeast"/>
        </w:trPr>
        <w:tc>
          <w:tcPr>
            <w:tcW w:w="9781" w:type="dxa"/>
            <w:tcBorders/>
            <w:vAlign w:val="bottom"/>
          </w:tcPr>
          <w:p>
            <w:pPr>
              <w:pStyle w:val="Normal"/>
              <w:jc w:val="right"/>
              <w:rPr>
                <w:sz w:val="24"/>
              </w:rPr>
            </w:pPr>
            <w:r>
              <w:rPr>
                <w:sz w:val="24"/>
              </w:rPr>
              <w:t xml:space="preserve">Приложение № 6 </w:t>
            </w:r>
          </w:p>
        </w:tc>
      </w:tr>
      <w:tr>
        <w:trPr>
          <w:trHeight w:val="330" w:hRule="atLeast"/>
        </w:trPr>
        <w:tc>
          <w:tcPr>
            <w:tcW w:w="9781" w:type="dxa"/>
            <w:tcBorders/>
            <w:vAlign w:val="bottom"/>
          </w:tcPr>
          <w:p>
            <w:pPr>
              <w:pStyle w:val="Normal"/>
              <w:jc w:val="right"/>
              <w:rPr>
                <w:sz w:val="24"/>
              </w:rPr>
            </w:pPr>
            <w:r>
              <w:rPr>
                <w:sz w:val="24"/>
              </w:rPr>
              <w:t xml:space="preserve">к решению Собрания депутатов </w:t>
            </w:r>
          </w:p>
          <w:p>
            <w:pPr>
              <w:pStyle w:val="Normal"/>
              <w:jc w:val="right"/>
              <w:rPr>
                <w:sz w:val="24"/>
              </w:rPr>
            </w:pPr>
            <w:r>
              <w:rPr>
                <w:sz w:val="24"/>
              </w:rPr>
              <w:t>Варненского муниципального района</w:t>
            </w:r>
          </w:p>
        </w:tc>
      </w:tr>
      <w:tr>
        <w:trPr>
          <w:trHeight w:val="330" w:hRule="atLeast"/>
        </w:trPr>
        <w:tc>
          <w:tcPr>
            <w:tcW w:w="9781" w:type="dxa"/>
            <w:tcBorders/>
            <w:vAlign w:val="bottom"/>
          </w:tcPr>
          <w:p>
            <w:pPr>
              <w:pStyle w:val="Normal"/>
              <w:ind w:left="-108" w:right="0" w:firstLine="108"/>
              <w:jc w:val="right"/>
              <w:rPr>
                <w:sz w:val="24"/>
              </w:rPr>
            </w:pPr>
            <w:r>
              <w:rPr>
                <w:sz w:val="24"/>
              </w:rPr>
              <w:t>«О бюджете Варненского муниципального района на 2022 год и плановый период 2023-2024 годов»</w:t>
            </w:r>
          </w:p>
        </w:tc>
      </w:tr>
      <w:tr>
        <w:trPr>
          <w:trHeight w:val="330" w:hRule="atLeast"/>
        </w:trPr>
        <w:tc>
          <w:tcPr>
            <w:tcW w:w="9781" w:type="dxa"/>
            <w:tcBorders/>
            <w:vAlign w:val="bottom"/>
          </w:tcPr>
          <w:p>
            <w:pPr>
              <w:pStyle w:val="Normal"/>
              <w:jc w:val="right"/>
              <w:rPr/>
            </w:pPr>
            <w:r>
              <w:rPr>
                <w:sz w:val="24"/>
              </w:rPr>
              <w:t xml:space="preserve">от 23 декабря 2021 года № 130    </w:t>
            </w:r>
          </w:p>
        </w:tc>
      </w:tr>
    </w:tbl>
    <w:p>
      <w:pPr>
        <w:pStyle w:val="Normal"/>
        <w:jc w:val="right"/>
        <w:rPr/>
      </w:pPr>
      <w:r>
        <w:rPr/>
      </w:r>
    </w:p>
    <w:p>
      <w:pPr>
        <w:pStyle w:val="Style18"/>
        <w:suppressAutoHyphens w:val="true"/>
        <w:jc w:val="center"/>
        <w:rPr/>
      </w:pPr>
      <w:r>
        <w:rPr>
          <w:b/>
          <w:bCs/>
          <w:sz w:val="26"/>
          <w:szCs w:val="26"/>
        </w:rPr>
        <w:t>Программа муниципальных внутренних заимствований на 202</w:t>
      </w:r>
      <w:r>
        <w:rPr>
          <w:b/>
          <w:bCs/>
          <w:sz w:val="26"/>
          <w:szCs w:val="26"/>
          <w:lang w:val="ru-RU"/>
        </w:rPr>
        <w:t>2</w:t>
      </w:r>
      <w:r>
        <w:rPr>
          <w:b/>
          <w:bCs/>
          <w:sz w:val="26"/>
          <w:szCs w:val="26"/>
        </w:rPr>
        <w:t xml:space="preserve"> год</w:t>
      </w:r>
    </w:p>
    <w:p>
      <w:pPr>
        <w:pStyle w:val="Style18"/>
        <w:suppressAutoHyphens w:val="true"/>
        <w:jc w:val="center"/>
        <w:rPr/>
      </w:pPr>
      <w:r>
        <w:rPr>
          <w:b/>
          <w:bCs/>
          <w:sz w:val="26"/>
          <w:szCs w:val="26"/>
        </w:rPr>
        <w:t xml:space="preserve">                                                                                 </w:t>
      </w:r>
      <w:r>
        <w:rPr>
          <w:sz w:val="21"/>
          <w:szCs w:val="21"/>
        </w:rPr>
        <w:t>(тыс. рублей)</w:t>
      </w:r>
    </w:p>
    <w:tbl>
      <w:tblPr>
        <w:tblW w:w="9659" w:type="dxa"/>
        <w:jc w:val="left"/>
        <w:tblInd w:w="0" w:type="dxa"/>
        <w:tblCellMar>
          <w:top w:w="0" w:type="dxa"/>
          <w:left w:w="108" w:type="dxa"/>
          <w:bottom w:w="0" w:type="dxa"/>
          <w:right w:w="108" w:type="dxa"/>
        </w:tblCellMar>
      </w:tblPr>
      <w:tblGrid>
        <w:gridCol w:w="7088"/>
        <w:gridCol w:w="2571"/>
      </w:tblGrid>
      <w:tr>
        <w:trPr>
          <w:trHeight w:val="70" w:hRule="atLeast"/>
        </w:trPr>
        <w:tc>
          <w:tcPr>
            <w:tcW w:w="7088" w:type="dxa"/>
            <w:tcBorders>
              <w:top w:val="single" w:sz="4" w:space="0" w:color="000000"/>
              <w:left w:val="single" w:sz="4" w:space="0" w:color="000000"/>
              <w:bottom w:val="single" w:sz="4" w:space="0" w:color="000000"/>
            </w:tcBorders>
            <w:vAlign w:val="center"/>
          </w:tcPr>
          <w:p>
            <w:pPr>
              <w:pStyle w:val="Normal"/>
              <w:jc w:val="center"/>
              <w:rPr>
                <w:szCs w:val="26"/>
              </w:rPr>
            </w:pPr>
            <w:r>
              <w:rPr>
                <w:szCs w:val="26"/>
              </w:rPr>
              <w:t>Наименование заимствования</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szCs w:val="26"/>
              </w:rPr>
            </w:pPr>
            <w:r>
              <w:rPr>
                <w:szCs w:val="26"/>
              </w:rPr>
              <w:t>Сумма</w:t>
            </w:r>
          </w:p>
        </w:tc>
      </w:tr>
      <w:tr>
        <w:trPr/>
        <w:tc>
          <w:tcPr>
            <w:tcW w:w="7088" w:type="dxa"/>
            <w:tcBorders>
              <w:top w:val="single" w:sz="4" w:space="0" w:color="000000"/>
              <w:left w:val="single" w:sz="4" w:space="0" w:color="000000"/>
              <w:bottom w:val="single" w:sz="4" w:space="0" w:color="000000"/>
            </w:tcBorders>
          </w:tcPr>
          <w:p>
            <w:pPr>
              <w:pStyle w:val="Normal"/>
              <w:rPr>
                <w:szCs w:val="26"/>
              </w:rPr>
            </w:pPr>
            <w:r>
              <w:rPr>
                <w:szCs w:val="26"/>
              </w:rPr>
              <w:t>Муниципальные внутренние заимствования, в том числе:</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b/>
                <w:b/>
                <w:szCs w:val="26"/>
              </w:rPr>
            </w:pPr>
            <w:r>
              <w:rPr>
                <w:b/>
                <w:szCs w:val="26"/>
              </w:rPr>
              <w:t>0,0</w:t>
            </w:r>
          </w:p>
        </w:tc>
      </w:tr>
      <w:tr>
        <w:trPr/>
        <w:tc>
          <w:tcPr>
            <w:tcW w:w="7088" w:type="dxa"/>
            <w:tcBorders>
              <w:top w:val="single" w:sz="4" w:space="0" w:color="000000"/>
              <w:left w:val="single" w:sz="4" w:space="0" w:color="000000"/>
              <w:bottom w:val="single" w:sz="4" w:space="0" w:color="000000"/>
            </w:tcBorders>
          </w:tcPr>
          <w:p>
            <w:pPr>
              <w:pStyle w:val="Normal"/>
              <w:numPr>
                <w:ilvl w:val="0"/>
                <w:numId w:val="2"/>
              </w:numPr>
              <w:tabs>
                <w:tab w:val="clear" w:pos="708"/>
                <w:tab w:val="left" w:pos="344" w:leader="none"/>
              </w:tabs>
              <w:ind w:left="34" w:right="0" w:hanging="0"/>
              <w:rPr>
                <w:szCs w:val="26"/>
              </w:rPr>
            </w:pPr>
            <w:r>
              <w:rPr>
                <w:szCs w:val="26"/>
              </w:rPr>
              <w:t>бюджетные кредиты, привлеченные в районный бюджет от других бюджетов бюджетной системы Российской Федерации в валюте Российской Федерации:</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r>
        <w:trPr>
          <w:trHeight w:val="70" w:hRule="atLeast"/>
        </w:trPr>
        <w:tc>
          <w:tcPr>
            <w:tcW w:w="7088" w:type="dxa"/>
            <w:tcBorders>
              <w:top w:val="single" w:sz="4" w:space="0" w:color="000000"/>
              <w:left w:val="single" w:sz="4" w:space="0" w:color="000000"/>
              <w:bottom w:val="single" w:sz="4" w:space="0" w:color="000000"/>
            </w:tcBorders>
          </w:tcPr>
          <w:p>
            <w:pPr>
              <w:pStyle w:val="Normal"/>
              <w:tabs>
                <w:tab w:val="clear" w:pos="708"/>
                <w:tab w:val="left" w:pos="344" w:leader="none"/>
              </w:tabs>
              <w:ind w:left="743" w:right="0" w:hanging="0"/>
              <w:rPr>
                <w:szCs w:val="26"/>
              </w:rPr>
            </w:pPr>
            <w:r>
              <w:rPr>
                <w:szCs w:val="26"/>
              </w:rPr>
              <w:t>привлечение средств</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r>
        <w:trPr>
          <w:trHeight w:val="70" w:hRule="atLeast"/>
        </w:trPr>
        <w:tc>
          <w:tcPr>
            <w:tcW w:w="7088" w:type="dxa"/>
            <w:tcBorders>
              <w:top w:val="single" w:sz="4" w:space="0" w:color="000000"/>
              <w:left w:val="single" w:sz="4" w:space="0" w:color="000000"/>
              <w:bottom w:val="single" w:sz="4" w:space="0" w:color="000000"/>
            </w:tcBorders>
          </w:tcPr>
          <w:p>
            <w:pPr>
              <w:pStyle w:val="Normal"/>
              <w:tabs>
                <w:tab w:val="clear" w:pos="708"/>
                <w:tab w:val="left" w:pos="344" w:leader="none"/>
              </w:tabs>
              <w:ind w:left="743" w:right="0" w:hanging="0"/>
              <w:rPr>
                <w:szCs w:val="26"/>
              </w:rPr>
            </w:pPr>
            <w:r>
              <w:rPr>
                <w:szCs w:val="26"/>
              </w:rPr>
              <w:t>погашение средств</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r>
        <w:trPr>
          <w:trHeight w:val="70" w:hRule="atLeast"/>
        </w:trPr>
        <w:tc>
          <w:tcPr>
            <w:tcW w:w="7088" w:type="dxa"/>
            <w:tcBorders>
              <w:top w:val="single" w:sz="4" w:space="0" w:color="000000"/>
              <w:left w:val="single" w:sz="4" w:space="0" w:color="000000"/>
              <w:bottom w:val="single" w:sz="4" w:space="0" w:color="000000"/>
            </w:tcBorders>
          </w:tcPr>
          <w:p>
            <w:pPr>
              <w:pStyle w:val="Normal"/>
              <w:numPr>
                <w:ilvl w:val="0"/>
                <w:numId w:val="2"/>
              </w:numPr>
              <w:tabs>
                <w:tab w:val="clear" w:pos="708"/>
                <w:tab w:val="left" w:pos="344" w:leader="none"/>
              </w:tabs>
              <w:ind w:left="34" w:right="0" w:hanging="0"/>
              <w:rPr>
                <w:szCs w:val="26"/>
              </w:rPr>
            </w:pPr>
            <w:r>
              <w:rPr>
                <w:szCs w:val="26"/>
              </w:rPr>
              <w:t>кредиты от кредитных организаций,  привлеченные в районный бюджет в валюте Российской Федерации:</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r>
        <w:trPr>
          <w:trHeight w:val="70" w:hRule="atLeast"/>
        </w:trPr>
        <w:tc>
          <w:tcPr>
            <w:tcW w:w="7088" w:type="dxa"/>
            <w:tcBorders>
              <w:top w:val="single" w:sz="4" w:space="0" w:color="000000"/>
              <w:left w:val="single" w:sz="4" w:space="0" w:color="000000"/>
              <w:bottom w:val="single" w:sz="4" w:space="0" w:color="000000"/>
            </w:tcBorders>
          </w:tcPr>
          <w:p>
            <w:pPr>
              <w:pStyle w:val="Normal"/>
              <w:ind w:left="743" w:right="0" w:hanging="0"/>
              <w:rPr>
                <w:szCs w:val="26"/>
              </w:rPr>
            </w:pPr>
            <w:r>
              <w:rPr>
                <w:szCs w:val="26"/>
              </w:rPr>
              <w:t>привлечение средств</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r>
        <w:trPr>
          <w:trHeight w:val="70" w:hRule="atLeast"/>
        </w:trPr>
        <w:tc>
          <w:tcPr>
            <w:tcW w:w="7088" w:type="dxa"/>
            <w:tcBorders>
              <w:top w:val="single" w:sz="4" w:space="0" w:color="000000"/>
              <w:left w:val="single" w:sz="4" w:space="0" w:color="000000"/>
              <w:bottom w:val="single" w:sz="4" w:space="0" w:color="000000"/>
            </w:tcBorders>
          </w:tcPr>
          <w:p>
            <w:pPr>
              <w:pStyle w:val="Normal"/>
              <w:ind w:left="743" w:right="0" w:hanging="0"/>
              <w:rPr>
                <w:szCs w:val="26"/>
              </w:rPr>
            </w:pPr>
            <w:r>
              <w:rPr>
                <w:szCs w:val="26"/>
              </w:rPr>
              <w:t>погашение средств</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bl>
    <w:p>
      <w:pPr>
        <w:pStyle w:val="Normal"/>
        <w:jc w:val="right"/>
        <w:rPr>
          <w:szCs w:val="26"/>
        </w:rPr>
      </w:pPr>
      <w:r>
        <w:rPr>
          <w:szCs w:val="26"/>
        </w:rPr>
      </w:r>
    </w:p>
    <w:p>
      <w:pPr>
        <w:pStyle w:val="Normal"/>
        <w:jc w:val="right"/>
        <w:rPr>
          <w:szCs w:val="26"/>
        </w:rPr>
      </w:pPr>
      <w:r>
        <w:rPr>
          <w:szCs w:val="26"/>
        </w:rPr>
      </w:r>
    </w:p>
    <w:p>
      <w:pPr>
        <w:pStyle w:val="Normal"/>
        <w:jc w:val="right"/>
        <w:rPr>
          <w:szCs w:val="26"/>
        </w:rPr>
      </w:pPr>
      <w:r>
        <w:rPr>
          <w:szCs w:val="26"/>
        </w:rPr>
      </w:r>
    </w:p>
    <w:p>
      <w:pPr>
        <w:pStyle w:val="Normal"/>
        <w:jc w:val="right"/>
        <w:rPr>
          <w:szCs w:val="26"/>
        </w:rPr>
      </w:pPr>
      <w:r>
        <w:rPr>
          <w:szCs w:val="26"/>
        </w:rPr>
      </w:r>
    </w:p>
    <w:p>
      <w:pPr>
        <w:sectPr>
          <w:footerReference w:type="default" r:id="rId10"/>
          <w:type w:val="nextPage"/>
          <w:pgSz w:w="11906" w:h="16838"/>
          <w:pgMar w:left="454" w:right="283" w:header="0" w:top="283" w:footer="283" w:bottom="340" w:gutter="0"/>
          <w:pgNumType w:start="441" w:fmt="decimal"/>
          <w:formProt w:val="false"/>
          <w:textDirection w:val="lrTb"/>
          <w:docGrid w:type="default" w:linePitch="360" w:charSpace="0"/>
        </w:sectPr>
        <w:pStyle w:val="Normal"/>
        <w:jc w:val="right"/>
        <w:rPr>
          <w:szCs w:val="26"/>
        </w:rPr>
      </w:pPr>
      <w:r>
        <w:rPr>
          <w:szCs w:val="26"/>
        </w:rPr>
      </w:r>
    </w:p>
    <w:tbl>
      <w:tblPr>
        <w:tblW w:w="9781" w:type="dxa"/>
        <w:jc w:val="left"/>
        <w:tblInd w:w="0" w:type="dxa"/>
        <w:tblCellMar>
          <w:top w:w="0" w:type="dxa"/>
          <w:left w:w="108" w:type="dxa"/>
          <w:bottom w:w="0" w:type="dxa"/>
          <w:right w:w="108" w:type="dxa"/>
        </w:tblCellMar>
      </w:tblPr>
      <w:tblGrid>
        <w:gridCol w:w="9781"/>
      </w:tblGrid>
      <w:tr>
        <w:trPr>
          <w:trHeight w:val="330" w:hRule="atLeast"/>
        </w:trPr>
        <w:tc>
          <w:tcPr>
            <w:tcW w:w="9781" w:type="dxa"/>
            <w:tcBorders/>
            <w:vAlign w:val="bottom"/>
          </w:tcPr>
          <w:p>
            <w:pPr>
              <w:pStyle w:val="Normal"/>
              <w:jc w:val="right"/>
              <w:rPr>
                <w:sz w:val="24"/>
              </w:rPr>
            </w:pPr>
            <w:r>
              <w:rPr>
                <w:sz w:val="24"/>
              </w:rPr>
              <w:t xml:space="preserve">Приложение № 7 </w:t>
            </w:r>
          </w:p>
        </w:tc>
      </w:tr>
      <w:tr>
        <w:trPr>
          <w:trHeight w:val="330" w:hRule="atLeast"/>
        </w:trPr>
        <w:tc>
          <w:tcPr>
            <w:tcW w:w="9781" w:type="dxa"/>
            <w:tcBorders/>
            <w:vAlign w:val="bottom"/>
          </w:tcPr>
          <w:p>
            <w:pPr>
              <w:pStyle w:val="Normal"/>
              <w:jc w:val="right"/>
              <w:rPr>
                <w:sz w:val="24"/>
              </w:rPr>
            </w:pPr>
            <w:r>
              <w:rPr>
                <w:sz w:val="24"/>
              </w:rPr>
              <w:t xml:space="preserve">к  решению Собрания депутатов </w:t>
            </w:r>
          </w:p>
          <w:p>
            <w:pPr>
              <w:pStyle w:val="Normal"/>
              <w:jc w:val="right"/>
              <w:rPr>
                <w:sz w:val="24"/>
              </w:rPr>
            </w:pPr>
            <w:r>
              <w:rPr>
                <w:sz w:val="24"/>
              </w:rPr>
              <w:t>Варненского муниципального района</w:t>
            </w:r>
          </w:p>
        </w:tc>
      </w:tr>
      <w:tr>
        <w:trPr>
          <w:trHeight w:val="330" w:hRule="atLeast"/>
        </w:trPr>
        <w:tc>
          <w:tcPr>
            <w:tcW w:w="9781" w:type="dxa"/>
            <w:tcBorders/>
            <w:vAlign w:val="bottom"/>
          </w:tcPr>
          <w:p>
            <w:pPr>
              <w:pStyle w:val="Normal"/>
              <w:jc w:val="right"/>
              <w:rPr>
                <w:sz w:val="24"/>
              </w:rPr>
            </w:pPr>
            <w:r>
              <w:rPr>
                <w:sz w:val="24"/>
              </w:rPr>
              <w:t>«О бюджете Варненского муниципального района на 2022 год и плановый период 2023-2024 годов»</w:t>
            </w:r>
          </w:p>
        </w:tc>
      </w:tr>
      <w:tr>
        <w:trPr>
          <w:trHeight w:val="330" w:hRule="atLeast"/>
        </w:trPr>
        <w:tc>
          <w:tcPr>
            <w:tcW w:w="9781" w:type="dxa"/>
            <w:tcBorders/>
            <w:vAlign w:val="bottom"/>
          </w:tcPr>
          <w:p>
            <w:pPr>
              <w:pStyle w:val="Normal"/>
              <w:jc w:val="right"/>
              <w:rPr/>
            </w:pPr>
            <w:r>
              <w:rPr>
                <w:sz w:val="24"/>
              </w:rPr>
              <w:t xml:space="preserve">от 23 декабря 2021 года № 130    </w:t>
            </w:r>
          </w:p>
        </w:tc>
      </w:tr>
    </w:tbl>
    <w:p>
      <w:pPr>
        <w:pStyle w:val="Normal"/>
        <w:rPr/>
      </w:pPr>
      <w:r>
        <w:rPr/>
      </w:r>
    </w:p>
    <w:p>
      <w:pPr>
        <w:pStyle w:val="Style18"/>
        <w:suppressAutoHyphens w:val="true"/>
        <w:rPr>
          <w:sz w:val="26"/>
          <w:szCs w:val="26"/>
        </w:rPr>
      </w:pPr>
      <w:r>
        <w:rPr>
          <w:sz w:val="26"/>
          <w:szCs w:val="26"/>
        </w:rPr>
        <w:t>Программа муниципальных внутренних заимствований на 2023-2024 годы</w:t>
      </w:r>
    </w:p>
    <w:p>
      <w:pPr>
        <w:pStyle w:val="Normal"/>
        <w:rPr>
          <w:b/>
          <w:b/>
          <w:sz w:val="26"/>
          <w:szCs w:val="26"/>
        </w:rPr>
      </w:pPr>
      <w:r>
        <w:rPr>
          <w:b/>
          <w:sz w:val="26"/>
          <w:szCs w:val="26"/>
        </w:rPr>
      </w:r>
    </w:p>
    <w:p>
      <w:pPr>
        <w:pStyle w:val="Normal"/>
        <w:spacing w:before="0" w:after="20"/>
        <w:jc w:val="right"/>
        <w:rPr/>
      </w:pPr>
      <w:r>
        <w:rPr/>
        <w:t>(тыс. рублей)</w:t>
      </w:r>
    </w:p>
    <w:tbl>
      <w:tblPr>
        <w:tblW w:w="9659" w:type="dxa"/>
        <w:jc w:val="left"/>
        <w:tblInd w:w="0" w:type="dxa"/>
        <w:tblCellMar>
          <w:top w:w="0" w:type="dxa"/>
          <w:left w:w="108" w:type="dxa"/>
          <w:bottom w:w="0" w:type="dxa"/>
          <w:right w:w="108" w:type="dxa"/>
        </w:tblCellMar>
      </w:tblPr>
      <w:tblGrid>
        <w:gridCol w:w="7088"/>
        <w:gridCol w:w="2571"/>
      </w:tblGrid>
      <w:tr>
        <w:trPr>
          <w:trHeight w:val="70" w:hRule="atLeast"/>
        </w:trPr>
        <w:tc>
          <w:tcPr>
            <w:tcW w:w="7088" w:type="dxa"/>
            <w:tcBorders>
              <w:top w:val="single" w:sz="4" w:space="0" w:color="000000"/>
              <w:left w:val="single" w:sz="4" w:space="0" w:color="000000"/>
              <w:bottom w:val="single" w:sz="4" w:space="0" w:color="000000"/>
            </w:tcBorders>
            <w:vAlign w:val="center"/>
          </w:tcPr>
          <w:p>
            <w:pPr>
              <w:pStyle w:val="Normal"/>
              <w:jc w:val="center"/>
              <w:rPr>
                <w:szCs w:val="26"/>
              </w:rPr>
            </w:pPr>
            <w:r>
              <w:rPr>
                <w:szCs w:val="26"/>
              </w:rPr>
              <w:t>Наименование заимствования</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szCs w:val="26"/>
              </w:rPr>
            </w:pPr>
            <w:r>
              <w:rPr>
                <w:szCs w:val="26"/>
              </w:rPr>
              <w:t>Сумма</w:t>
            </w:r>
          </w:p>
        </w:tc>
      </w:tr>
      <w:tr>
        <w:trPr/>
        <w:tc>
          <w:tcPr>
            <w:tcW w:w="7088" w:type="dxa"/>
            <w:tcBorders>
              <w:top w:val="single" w:sz="4" w:space="0" w:color="000000"/>
              <w:left w:val="single" w:sz="4" w:space="0" w:color="000000"/>
              <w:bottom w:val="single" w:sz="4" w:space="0" w:color="000000"/>
            </w:tcBorders>
          </w:tcPr>
          <w:p>
            <w:pPr>
              <w:pStyle w:val="Normal"/>
              <w:rPr>
                <w:szCs w:val="26"/>
              </w:rPr>
            </w:pPr>
            <w:r>
              <w:rPr>
                <w:szCs w:val="26"/>
              </w:rPr>
              <w:t>Муниципальные внутренние заимствования, в том числе:</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b/>
                <w:b/>
                <w:szCs w:val="26"/>
              </w:rPr>
            </w:pPr>
            <w:r>
              <w:rPr>
                <w:b/>
                <w:szCs w:val="26"/>
              </w:rPr>
              <w:t>0,0</w:t>
            </w:r>
          </w:p>
        </w:tc>
      </w:tr>
      <w:tr>
        <w:trPr/>
        <w:tc>
          <w:tcPr>
            <w:tcW w:w="7088" w:type="dxa"/>
            <w:tcBorders>
              <w:top w:val="single" w:sz="4" w:space="0" w:color="000000"/>
              <w:left w:val="single" w:sz="4" w:space="0" w:color="000000"/>
              <w:bottom w:val="single" w:sz="4" w:space="0" w:color="000000"/>
            </w:tcBorders>
          </w:tcPr>
          <w:p>
            <w:pPr>
              <w:pStyle w:val="Normal"/>
              <w:numPr>
                <w:ilvl w:val="0"/>
                <w:numId w:val="2"/>
              </w:numPr>
              <w:tabs>
                <w:tab w:val="clear" w:pos="708"/>
                <w:tab w:val="left" w:pos="344" w:leader="none"/>
              </w:tabs>
              <w:ind w:left="34" w:right="0" w:hanging="0"/>
              <w:rPr>
                <w:szCs w:val="26"/>
              </w:rPr>
            </w:pPr>
            <w:r>
              <w:rPr>
                <w:szCs w:val="26"/>
              </w:rPr>
              <w:t>бюджетные кредиты, привлеченные в районный бюджет от других бюджетов бюджетной системы Российской Федерации в валюте Российской Федерации:</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r>
        <w:trPr>
          <w:trHeight w:val="70" w:hRule="atLeast"/>
        </w:trPr>
        <w:tc>
          <w:tcPr>
            <w:tcW w:w="7088" w:type="dxa"/>
            <w:tcBorders>
              <w:top w:val="single" w:sz="4" w:space="0" w:color="000000"/>
              <w:left w:val="single" w:sz="4" w:space="0" w:color="000000"/>
              <w:bottom w:val="single" w:sz="4" w:space="0" w:color="000000"/>
            </w:tcBorders>
          </w:tcPr>
          <w:p>
            <w:pPr>
              <w:pStyle w:val="Normal"/>
              <w:tabs>
                <w:tab w:val="clear" w:pos="708"/>
                <w:tab w:val="left" w:pos="344" w:leader="none"/>
              </w:tabs>
              <w:ind w:left="743" w:right="0" w:hanging="0"/>
              <w:rPr>
                <w:szCs w:val="26"/>
              </w:rPr>
            </w:pPr>
            <w:r>
              <w:rPr>
                <w:szCs w:val="26"/>
              </w:rPr>
              <w:t>привлечение средств</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r>
        <w:trPr>
          <w:trHeight w:val="70" w:hRule="atLeast"/>
        </w:trPr>
        <w:tc>
          <w:tcPr>
            <w:tcW w:w="7088" w:type="dxa"/>
            <w:tcBorders>
              <w:top w:val="single" w:sz="4" w:space="0" w:color="000000"/>
              <w:left w:val="single" w:sz="4" w:space="0" w:color="000000"/>
              <w:bottom w:val="single" w:sz="4" w:space="0" w:color="000000"/>
            </w:tcBorders>
          </w:tcPr>
          <w:p>
            <w:pPr>
              <w:pStyle w:val="Normal"/>
              <w:tabs>
                <w:tab w:val="clear" w:pos="708"/>
                <w:tab w:val="left" w:pos="344" w:leader="none"/>
              </w:tabs>
              <w:ind w:left="743" w:right="0" w:hanging="0"/>
              <w:rPr>
                <w:szCs w:val="26"/>
              </w:rPr>
            </w:pPr>
            <w:r>
              <w:rPr>
                <w:szCs w:val="26"/>
              </w:rPr>
              <w:t>погашение средств</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r>
        <w:trPr>
          <w:trHeight w:val="70" w:hRule="atLeast"/>
        </w:trPr>
        <w:tc>
          <w:tcPr>
            <w:tcW w:w="7088" w:type="dxa"/>
            <w:tcBorders>
              <w:top w:val="single" w:sz="4" w:space="0" w:color="000000"/>
              <w:left w:val="single" w:sz="4" w:space="0" w:color="000000"/>
              <w:bottom w:val="single" w:sz="4" w:space="0" w:color="000000"/>
            </w:tcBorders>
          </w:tcPr>
          <w:p>
            <w:pPr>
              <w:pStyle w:val="Normal"/>
              <w:numPr>
                <w:ilvl w:val="0"/>
                <w:numId w:val="2"/>
              </w:numPr>
              <w:tabs>
                <w:tab w:val="clear" w:pos="708"/>
                <w:tab w:val="left" w:pos="344" w:leader="none"/>
              </w:tabs>
              <w:ind w:left="34" w:right="0" w:hanging="0"/>
              <w:rPr>
                <w:szCs w:val="26"/>
              </w:rPr>
            </w:pPr>
            <w:r>
              <w:rPr>
                <w:szCs w:val="26"/>
              </w:rPr>
              <w:t>кредиты от кредитных организаций,  привлеченные в районный бюджет в валюте Российской Федерации:</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r>
        <w:trPr>
          <w:trHeight w:val="70" w:hRule="atLeast"/>
        </w:trPr>
        <w:tc>
          <w:tcPr>
            <w:tcW w:w="7088" w:type="dxa"/>
            <w:tcBorders>
              <w:top w:val="single" w:sz="4" w:space="0" w:color="000000"/>
              <w:left w:val="single" w:sz="4" w:space="0" w:color="000000"/>
              <w:bottom w:val="single" w:sz="4" w:space="0" w:color="000000"/>
            </w:tcBorders>
          </w:tcPr>
          <w:p>
            <w:pPr>
              <w:pStyle w:val="Normal"/>
              <w:ind w:left="743" w:right="0" w:hanging="0"/>
              <w:rPr>
                <w:szCs w:val="26"/>
              </w:rPr>
            </w:pPr>
            <w:r>
              <w:rPr>
                <w:szCs w:val="26"/>
              </w:rPr>
              <w:t>привлечение средств</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r>
        <w:trPr>
          <w:trHeight w:val="70" w:hRule="atLeast"/>
        </w:trPr>
        <w:tc>
          <w:tcPr>
            <w:tcW w:w="7088" w:type="dxa"/>
            <w:tcBorders>
              <w:top w:val="single" w:sz="4" w:space="0" w:color="000000"/>
              <w:left w:val="single" w:sz="4" w:space="0" w:color="000000"/>
              <w:bottom w:val="single" w:sz="4" w:space="0" w:color="000000"/>
            </w:tcBorders>
          </w:tcPr>
          <w:p>
            <w:pPr>
              <w:pStyle w:val="Normal"/>
              <w:ind w:left="743" w:right="0" w:hanging="0"/>
              <w:rPr>
                <w:szCs w:val="26"/>
              </w:rPr>
            </w:pPr>
            <w:r>
              <w:rPr>
                <w:szCs w:val="26"/>
              </w:rPr>
              <w:t>погашение средств</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right"/>
              <w:rPr>
                <w:szCs w:val="26"/>
              </w:rPr>
            </w:pPr>
            <w:r>
              <w:rPr>
                <w:szCs w:val="26"/>
              </w:rPr>
              <w:t>0,0</w:t>
            </w:r>
          </w:p>
        </w:tc>
      </w:tr>
    </w:tbl>
    <w:p>
      <w:pPr>
        <w:pStyle w:val="Normal"/>
        <w:rPr>
          <w:szCs w:val="26"/>
        </w:rPr>
      </w:pPr>
      <w:r>
        <w:rPr>
          <w:szCs w:val="26"/>
        </w:rPr>
      </w:r>
    </w:p>
    <w:p>
      <w:pPr>
        <w:pStyle w:val="Normal"/>
        <w:rPr>
          <w:szCs w:val="26"/>
        </w:rPr>
      </w:pPr>
      <w:r>
        <w:rPr>
          <w:szCs w:val="26"/>
        </w:rPr>
      </w:r>
    </w:p>
    <w:p>
      <w:pPr>
        <w:sectPr>
          <w:footerReference w:type="default" r:id="rId11"/>
          <w:type w:val="nextPage"/>
          <w:pgSz w:w="11906" w:h="16838"/>
          <w:pgMar w:left="454" w:right="283" w:header="0" w:top="283" w:footer="283" w:bottom="340" w:gutter="0"/>
          <w:pgNumType w:start="441" w:fmt="decimal"/>
          <w:formProt w:val="false"/>
          <w:textDirection w:val="lrTb"/>
          <w:docGrid w:type="default" w:linePitch="360" w:charSpace="0"/>
        </w:sectPr>
        <w:pStyle w:val="Normal"/>
        <w:rPr>
          <w:szCs w:val="26"/>
        </w:rPr>
      </w:pPr>
      <w:r>
        <w:rPr>
          <w:szCs w:val="26"/>
        </w:rPr>
      </w:r>
    </w:p>
    <w:p>
      <w:pPr>
        <w:pStyle w:val="Normal"/>
        <w:spacing w:lineRule="auto" w:line="240" w:before="0" w:after="0"/>
        <w:jc w:val="right"/>
        <w:rPr>
          <w:rFonts w:ascii="Times New Roman" w:hAnsi="Times New Roman" w:cs="Times New Roman"/>
          <w:sz w:val="24"/>
          <w:szCs w:val="24"/>
        </w:rPr>
      </w:pPr>
      <w:r>
        <w:rPr>
          <w:rFonts w:eastAsia="Times New Roman" w:cs="Times New Roman"/>
          <w:sz w:val="24"/>
          <w:szCs w:val="24"/>
        </w:rPr>
        <w:t>Приложение №</w:t>
      </w:r>
      <w:r>
        <w:rPr>
          <w:rFonts w:cs="Times New Roman"/>
          <w:sz w:val="24"/>
          <w:szCs w:val="24"/>
        </w:rPr>
        <w:t xml:space="preserve"> 8</w:t>
      </w:r>
    </w:p>
    <w:p>
      <w:pPr>
        <w:pStyle w:val="Normal"/>
        <w:spacing w:lineRule="auto" w:line="240" w:before="0" w:after="0"/>
        <w:jc w:val="right"/>
        <w:rPr>
          <w:rFonts w:ascii="Times New Roman" w:hAnsi="Times New Roman" w:eastAsia="Times New Roman" w:cs="Times New Roman"/>
          <w:sz w:val="24"/>
          <w:szCs w:val="24"/>
        </w:rPr>
      </w:pPr>
      <w:r>
        <w:rPr>
          <w:rFonts w:eastAsia="Times New Roman" w:cs="Times New Roman"/>
          <w:sz w:val="24"/>
          <w:szCs w:val="24"/>
        </w:rPr>
        <w:t xml:space="preserve">к решению Собрания депутатов </w:t>
      </w:r>
    </w:p>
    <w:p>
      <w:pPr>
        <w:pStyle w:val="Normal"/>
        <w:spacing w:lineRule="auto" w:line="240" w:before="0" w:after="0"/>
        <w:jc w:val="right"/>
        <w:rPr>
          <w:rFonts w:ascii="Times New Roman" w:hAnsi="Times New Roman" w:eastAsia="Times New Roman" w:cs="Times New Roman"/>
          <w:sz w:val="24"/>
          <w:szCs w:val="24"/>
        </w:rPr>
      </w:pPr>
      <w:r>
        <w:rPr>
          <w:rFonts w:eastAsia="Times New Roman" w:cs="Times New Roman"/>
          <w:sz w:val="24"/>
          <w:szCs w:val="24"/>
        </w:rPr>
        <w:t>Варненского муниципального района</w:t>
      </w:r>
    </w:p>
    <w:p>
      <w:pPr>
        <w:pStyle w:val="Normal"/>
        <w:spacing w:lineRule="auto" w:line="240" w:before="0" w:after="0"/>
        <w:jc w:val="right"/>
        <w:rPr>
          <w:rFonts w:ascii="Times New Roman" w:hAnsi="Times New Roman" w:eastAsia="Times New Roman" w:cs="Times New Roman"/>
          <w:sz w:val="24"/>
          <w:szCs w:val="24"/>
        </w:rPr>
      </w:pPr>
      <w:r>
        <w:rPr>
          <w:rFonts w:eastAsia="Times New Roman" w:cs="Times New Roman"/>
          <w:sz w:val="24"/>
          <w:szCs w:val="24"/>
        </w:rPr>
        <w:t xml:space="preserve"> </w:t>
      </w:r>
      <w:r>
        <w:rPr>
          <w:rFonts w:eastAsia="Times New Roman" w:cs="Times New Roman"/>
          <w:sz w:val="24"/>
          <w:szCs w:val="24"/>
        </w:rPr>
        <w:t>«О бюджете Варненского муниципального района</w:t>
      </w:r>
    </w:p>
    <w:p>
      <w:pPr>
        <w:pStyle w:val="Normal"/>
        <w:spacing w:lineRule="auto" w:line="240" w:before="0" w:after="0"/>
        <w:jc w:val="right"/>
        <w:rPr>
          <w:rFonts w:ascii="Times New Roman" w:hAnsi="Times New Roman" w:eastAsia="Times New Roman" w:cs="Times New Roman"/>
          <w:sz w:val="24"/>
          <w:szCs w:val="24"/>
        </w:rPr>
      </w:pPr>
      <w:bookmarkStart w:id="5" w:name="_GoBack9"/>
      <w:bookmarkEnd w:id="5"/>
      <w:r>
        <w:rPr>
          <w:rFonts w:eastAsia="Times New Roman" w:cs="Times New Roman"/>
          <w:sz w:val="24"/>
          <w:szCs w:val="24"/>
        </w:rPr>
        <w:t xml:space="preserve"> </w:t>
      </w:r>
      <w:r>
        <w:rPr>
          <w:rFonts w:eastAsia="Times New Roman" w:cs="Times New Roman"/>
          <w:sz w:val="24"/>
          <w:szCs w:val="24"/>
        </w:rPr>
        <w:t xml:space="preserve">на 2022 год и плановый период 2023-2024 годов »  </w:t>
      </w:r>
    </w:p>
    <w:p>
      <w:pPr>
        <w:pStyle w:val="Normal"/>
        <w:spacing w:lineRule="auto" w:line="240" w:before="0" w:after="0"/>
        <w:jc w:val="right"/>
        <w:rPr>
          <w:rFonts w:ascii="Times New Roman" w:hAnsi="Times New Roman" w:eastAsia="Times New Roman" w:cs="Times New Roman"/>
          <w:sz w:val="24"/>
          <w:szCs w:val="24"/>
        </w:rPr>
      </w:pPr>
      <w:r>
        <w:rPr>
          <w:rFonts w:eastAsia="Times New Roman" w:cs="Times New Roman"/>
          <w:sz w:val="24"/>
          <w:szCs w:val="24"/>
        </w:rPr>
        <w:t xml:space="preserve">от 23 декабря  2021 г № 130 </w:t>
      </w:r>
    </w:p>
    <w:p>
      <w:pPr>
        <w:pStyle w:val="Normal"/>
        <w:spacing w:lineRule="auto" w:line="240" w:before="0" w:after="0"/>
        <w:jc w:val="both"/>
        <w:rPr>
          <w:rFonts w:ascii="Times New Roman" w:hAnsi="Times New Roman"/>
          <w:sz w:val="24"/>
          <w:szCs w:val="24"/>
        </w:rPr>
      </w:pPr>
      <w:r>
        <w:rPr>
          <w:sz w:val="24"/>
          <w:szCs w:val="24"/>
        </w:rPr>
      </w:r>
    </w:p>
    <w:p>
      <w:pPr>
        <w:pStyle w:val="ConsPlusTitle"/>
        <w:numPr>
          <w:ilvl w:val="0"/>
          <w:numId w:val="0"/>
        </w:numPr>
        <w:ind w:left="0" w:hanging="0"/>
        <w:jc w:val="center"/>
        <w:outlineLvl w:val="0"/>
        <w:rPr>
          <w:rFonts w:ascii="Times New Roman" w:hAnsi="Times New Roman" w:cs="Times New Roman"/>
          <w:sz w:val="28"/>
          <w:szCs w:val="28"/>
        </w:rPr>
      </w:pPr>
      <w:r>
        <w:rPr>
          <w:rFonts w:cs="Times New Roman" w:ascii="Times New Roman" w:hAnsi="Times New Roman"/>
          <w:sz w:val="28"/>
          <w:szCs w:val="28"/>
        </w:rPr>
        <w:t xml:space="preserve">Источники внутреннего финансирования дефицита районного бюджета </w:t>
      </w:r>
    </w:p>
    <w:p>
      <w:pPr>
        <w:pStyle w:val="ConsPlusTitle"/>
        <w:numPr>
          <w:ilvl w:val="0"/>
          <w:numId w:val="0"/>
        </w:numPr>
        <w:ind w:left="0" w:hanging="0"/>
        <w:jc w:val="center"/>
        <w:outlineLvl w:val="0"/>
        <w:rPr>
          <w:rFonts w:ascii="Times New Roman" w:hAnsi="Times New Roman" w:cs="Times New Roman"/>
          <w:sz w:val="28"/>
          <w:szCs w:val="28"/>
        </w:rPr>
      </w:pPr>
      <w:r>
        <w:rPr>
          <w:rFonts w:cs="Times New Roman" w:ascii="Times New Roman" w:hAnsi="Times New Roman"/>
          <w:sz w:val="28"/>
          <w:szCs w:val="28"/>
        </w:rPr>
        <w:t xml:space="preserve">на 2022 год </w:t>
      </w:r>
    </w:p>
    <w:p>
      <w:pPr>
        <w:pStyle w:val="Normal"/>
        <w:spacing w:lineRule="auto" w:line="240" w:before="0" w:after="0"/>
        <w:jc w:val="both"/>
        <w:rPr>
          <w:rFonts w:ascii="Times New Roman" w:hAnsi="Times New Roman"/>
          <w:sz w:val="24"/>
          <w:szCs w:val="24"/>
        </w:rPr>
      </w:pPr>
      <w:r>
        <w:rPr>
          <w:sz w:val="24"/>
          <w:szCs w:val="24"/>
        </w:rPr>
      </w:r>
    </w:p>
    <w:p>
      <w:pPr>
        <w:pStyle w:val="ConsPlusNonformat"/>
        <w:jc w:val="right"/>
        <w:rPr>
          <w:rFonts w:ascii="Times New Roman" w:hAnsi="Times New Roman" w:cs="Times New Roman"/>
          <w:sz w:val="24"/>
          <w:szCs w:val="24"/>
        </w:rPr>
      </w:pPr>
      <w:r>
        <w:rPr>
          <w:rFonts w:cs="Times New Roman" w:ascii="Times New Roman" w:hAnsi="Times New Roman"/>
          <w:sz w:val="20"/>
          <w:szCs w:val="20"/>
        </w:rPr>
        <w:t>(тыс. рублей)</w:t>
      </w:r>
    </w:p>
    <w:tbl>
      <w:tblPr>
        <w:tblW w:w="9410" w:type="dxa"/>
        <w:jc w:val="left"/>
        <w:tblInd w:w="88" w:type="dxa"/>
        <w:tblCellMar>
          <w:top w:w="0" w:type="dxa"/>
          <w:left w:w="70" w:type="dxa"/>
          <w:bottom w:w="0" w:type="dxa"/>
          <w:right w:w="70" w:type="dxa"/>
        </w:tblCellMar>
        <w:tblLook w:firstRow="0" w:noVBand="0" w:lastRow="0" w:firstColumn="0" w:lastColumn="0" w:noHBand="0" w:val="0000"/>
      </w:tblPr>
      <w:tblGrid>
        <w:gridCol w:w="3854"/>
        <w:gridCol w:w="4246"/>
        <w:gridCol w:w="1310"/>
      </w:tblGrid>
      <w:tr>
        <w:trPr>
          <w:trHeight w:val="480" w:hRule="atLeast"/>
          <w:cantSplit w:val="true"/>
        </w:trPr>
        <w:tc>
          <w:tcPr>
            <w:tcW w:w="3854" w:type="dxa"/>
            <w:tcBorders>
              <w:top w:val="single" w:sz="6" w:space="0" w:color="000000"/>
              <w:left w:val="single" w:sz="6" w:space="0" w:color="000000"/>
              <w:bottom w:val="single" w:sz="6" w:space="0" w:color="000000"/>
              <w:right w:val="single" w:sz="6" w:space="0" w:color="000000"/>
            </w:tcBorders>
            <w:vAlign w:val="center"/>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Код бюджетной классификации Российской Федерации</w:t>
            </w:r>
          </w:p>
        </w:tc>
        <w:tc>
          <w:tcPr>
            <w:tcW w:w="4246" w:type="dxa"/>
            <w:tcBorders>
              <w:top w:val="single" w:sz="6" w:space="0" w:color="000000"/>
              <w:left w:val="single" w:sz="6" w:space="0" w:color="000000"/>
              <w:bottom w:val="single" w:sz="6" w:space="0" w:color="000000"/>
              <w:right w:val="single" w:sz="6" w:space="0" w:color="000000"/>
            </w:tcBorders>
            <w:vAlign w:val="center"/>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Наименование источника средств</w:t>
            </w:r>
          </w:p>
        </w:tc>
        <w:tc>
          <w:tcPr>
            <w:tcW w:w="1310" w:type="dxa"/>
            <w:tcBorders>
              <w:top w:val="single" w:sz="6" w:space="0" w:color="000000"/>
              <w:left w:val="single" w:sz="6" w:space="0" w:color="000000"/>
              <w:bottom w:val="single" w:sz="6" w:space="0" w:color="000000"/>
              <w:right w:val="single" w:sz="6" w:space="0" w:color="000000"/>
            </w:tcBorders>
            <w:vAlign w:val="center"/>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Сумма</w:t>
            </w:r>
          </w:p>
        </w:tc>
      </w:tr>
      <w:tr>
        <w:trPr>
          <w:trHeight w:val="434"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widowControl/>
              <w:bidi w:val="0"/>
              <w:spacing w:lineRule="auto" w:line="240" w:before="0" w:after="200"/>
              <w:ind w:left="0" w:right="0" w:firstLine="397"/>
              <w:jc w:val="center"/>
              <w:rPr>
                <w:rFonts w:ascii="Times New Roman" w:hAnsi="Times New Roman" w:cs="Times New Roman"/>
                <w:sz w:val="18"/>
                <w:szCs w:val="18"/>
              </w:rPr>
            </w:pPr>
            <w:r>
              <w:rPr>
                <w:rFonts w:cs="Times New Roman"/>
                <w:sz w:val="18"/>
                <w:szCs w:val="18"/>
              </w:rPr>
              <w:t>01 00 00 00 00 0000 000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18"/>
                <w:szCs w:val="18"/>
              </w:rPr>
            </w:pPr>
            <w:r>
              <w:rPr>
                <w:rFonts w:cs="Times New Roman"/>
                <w:color w:val="000000"/>
                <w:sz w:val="18"/>
                <w:szCs w:val="18"/>
              </w:rPr>
              <w:t>ИСТОЧНИКИ ВНУТРЕННЕГО ФИНАНСИРОВАНИЯ ДЕФИЦИТОВ БЮДЖЕТОВ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44"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sz w:val="18"/>
                <w:szCs w:val="18"/>
              </w:rPr>
            </w:pPr>
            <w:r>
              <w:rPr>
                <w:rFonts w:cs="Times New Roman"/>
                <w:color w:val="000000"/>
                <w:sz w:val="18"/>
                <w:szCs w:val="18"/>
              </w:rPr>
              <w:t xml:space="preserve"> </w:t>
            </w:r>
            <w:r>
              <w:rPr>
                <w:rFonts w:cs="Times New Roman"/>
                <w:color w:val="000000"/>
                <w:sz w:val="18"/>
                <w:szCs w:val="18"/>
              </w:rPr>
              <w:t>01 05 00 00 00 0000 000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18"/>
                <w:szCs w:val="18"/>
              </w:rPr>
            </w:pPr>
            <w:r>
              <w:rPr>
                <w:rFonts w:cs="Times New Roman"/>
                <w:color w:val="000000"/>
                <w:sz w:val="18"/>
                <w:szCs w:val="18"/>
              </w:rPr>
              <w:t>Изменение остатков средств на счетах по учету средств бюджетов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327"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 xml:space="preserve"> </w:t>
            </w:r>
            <w:r>
              <w:rPr>
                <w:rFonts w:cs="Times New Roman"/>
                <w:color w:val="000000"/>
                <w:sz w:val="18"/>
                <w:szCs w:val="18"/>
              </w:rPr>
              <w:t>01 05 00 00 00 0000 500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Увеличение остатков средств бюджетов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sz w:val="18"/>
                <w:szCs w:val="18"/>
              </w:rPr>
            </w:pPr>
            <w:r>
              <w:rPr>
                <w:rFonts w:cs="Times New Roman"/>
                <w:color w:val="000000"/>
                <w:sz w:val="18"/>
                <w:szCs w:val="18"/>
              </w:rPr>
              <w:t xml:space="preserve"> </w:t>
            </w:r>
            <w:r>
              <w:rPr>
                <w:rFonts w:cs="Times New Roman"/>
                <w:color w:val="000000"/>
                <w:sz w:val="18"/>
                <w:szCs w:val="18"/>
              </w:rPr>
              <w:t>01 05 02 00 00 0000 500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18"/>
                <w:szCs w:val="18"/>
              </w:rPr>
            </w:pPr>
            <w:r>
              <w:rPr>
                <w:rFonts w:cs="Times New Roman"/>
                <w:sz w:val="18"/>
                <w:szCs w:val="18"/>
              </w:rPr>
              <w:t>Увеличение прочих остатков средств бюджетов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sz w:val="18"/>
                <w:szCs w:val="18"/>
              </w:rPr>
            </w:pPr>
            <w:r>
              <w:rPr>
                <w:rFonts w:cs="Times New Roman"/>
                <w:sz w:val="18"/>
                <w:szCs w:val="18"/>
              </w:rPr>
              <w:t>01 05 02 01 00 0000 510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18"/>
                <w:szCs w:val="18"/>
              </w:rPr>
            </w:pPr>
            <w:r>
              <w:rPr>
                <w:rFonts w:cs="Times New Roman"/>
                <w:sz w:val="18"/>
                <w:szCs w:val="18"/>
              </w:rPr>
              <w:t>Увеличение прочих остатков денежных средств бюджетов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sz w:val="18"/>
                <w:szCs w:val="18"/>
              </w:rPr>
            </w:pPr>
            <w:r>
              <w:rPr>
                <w:rFonts w:cs="Times New Roman"/>
                <w:sz w:val="18"/>
                <w:szCs w:val="18"/>
              </w:rPr>
              <w:t>01 05 02 01 05 0000 510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18"/>
                <w:szCs w:val="18"/>
              </w:rPr>
            </w:pPr>
            <w:r>
              <w:rPr>
                <w:rFonts w:cs="Times New Roman"/>
                <w:color w:val="000000"/>
                <w:sz w:val="18"/>
                <w:szCs w:val="18"/>
              </w:rPr>
              <w:t>Увеличение прочих остатков денежных средств бюджетов муниципальных районов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sz w:val="18"/>
                <w:szCs w:val="18"/>
              </w:rPr>
            </w:pPr>
            <w:r>
              <w:rPr>
                <w:rFonts w:cs="Times New Roman"/>
                <w:color w:val="000000"/>
                <w:sz w:val="18"/>
                <w:szCs w:val="18"/>
              </w:rPr>
              <w:t>01 05 00 00 00 0000 600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Уменьшение остатков средств бюджетов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01 05 02 00 00 0000 600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Уменьшение прочих остатков средств бюджетов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01 05 02 01 00 0000 610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Уменьшение прочих остатков денежных средств бюджетов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01 05 02 01 05 0000 610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Уменьшение прочих остатков денежных средств бюджетов муниципальных районов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r>
          </w:p>
        </w:tc>
      </w:tr>
      <w:tr>
        <w:trPr>
          <w:trHeight w:val="480"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01 06 00 00 00 0000 000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Иные источники внутреннего финансирования дефицитов бюджетов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r>
          </w:p>
        </w:tc>
      </w:tr>
      <w:tr>
        <w:trPr>
          <w:trHeight w:val="480"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01 06 10 00 00 0000 000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22272F"/>
                <w:sz w:val="18"/>
                <w:szCs w:val="18"/>
                <w:shd w:fill="FFFFFF" w:val="clear"/>
              </w:rPr>
              <w:t>Операции по управлению остатками средств на единых счетах бюджетов</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01 06 10 02 00 0000 500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22272F"/>
                <w:sz w:val="18"/>
                <w:szCs w:val="18"/>
                <w:shd w:fill="FFFFFF" w:val="clear"/>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1310"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1843" w:hRule="atLeast"/>
          <w:cantSplit w:val="true"/>
        </w:trPr>
        <w:tc>
          <w:tcPr>
            <w:tcW w:w="3854"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01 06 10 02 05 0000 550</w:t>
            </w:r>
          </w:p>
        </w:tc>
        <w:tc>
          <w:tcPr>
            <w:tcW w:w="4246"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22272F"/>
                <w:sz w:val="18"/>
                <w:szCs w:val="18"/>
                <w:shd w:fill="FFFFFF" w:val="clear"/>
              </w:rPr>
              <w:t>Увеличение финансовых активов в собственности муниципальных районов за счет средств организаций,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w:t>
            </w:r>
          </w:p>
        </w:tc>
        <w:tc>
          <w:tcPr>
            <w:tcW w:w="1310" w:type="dxa"/>
            <w:tcBorders>
              <w:top w:val="single" w:sz="6" w:space="0" w:color="000000"/>
              <w:left w:val="single" w:sz="6" w:space="0" w:color="000000"/>
              <w:bottom w:val="single" w:sz="6" w:space="0" w:color="000000"/>
              <w:right w:val="single" w:sz="6" w:space="0" w:color="000000"/>
            </w:tcBorders>
            <w:shd w:color="auto" w:fill="auto" w:val="clear"/>
          </w:tcPr>
          <w:p>
            <w:pPr>
              <w:pStyle w:val="ConsPlusNormal"/>
              <w:rPr>
                <w:rFonts w:ascii="Times New Roman" w:hAnsi="Times New Roman" w:cs="Times New Roman"/>
                <w:sz w:val="18"/>
                <w:szCs w:val="18"/>
              </w:rPr>
            </w:pPr>
            <w:r>
              <w:rPr>
                <w:rFonts w:cs="Times New Roman" w:ascii="Times New Roman" w:hAnsi="Times New Roman"/>
                <w:sz w:val="18"/>
                <w:szCs w:val="18"/>
              </w:rPr>
              <w:t>0,00</w:t>
            </w:r>
          </w:p>
          <w:p>
            <w:pPr>
              <w:pStyle w:val="ConsPlusNormal"/>
              <w:rPr>
                <w:rFonts w:ascii="Times New Roman" w:hAnsi="Times New Roman" w:cs="Times New Roman"/>
                <w:sz w:val="18"/>
                <w:szCs w:val="18"/>
              </w:rPr>
            </w:pPr>
            <w:r>
              <w:rPr>
                <w:rFonts w:cs="Times New Roman" w:ascii="Times New Roman" w:hAnsi="Times New Roman"/>
                <w:sz w:val="18"/>
                <w:szCs w:val="18"/>
              </w:rPr>
            </w:r>
          </w:p>
        </w:tc>
      </w:tr>
    </w:tbl>
    <w:p>
      <w:pPr>
        <w:pStyle w:val="Normal"/>
        <w:numPr>
          <w:ilvl w:val="0"/>
          <w:numId w:val="0"/>
        </w:numPr>
        <w:spacing w:lineRule="auto" w:line="240" w:before="0" w:after="0"/>
        <w:ind w:left="0" w:hanging="0"/>
        <w:jc w:val="right"/>
        <w:outlineLvl w:val="0"/>
        <w:rPr>
          <w:rFonts w:ascii="Times New Roman" w:hAnsi="Times New Roman"/>
          <w:sz w:val="24"/>
          <w:szCs w:val="24"/>
        </w:rPr>
      </w:pPr>
      <w:r>
        <w:rPr>
          <w:szCs w:val="26"/>
        </w:rPr>
      </w:r>
    </w:p>
    <w:p>
      <w:pPr>
        <w:pStyle w:val="Normal"/>
        <w:numPr>
          <w:ilvl w:val="0"/>
          <w:numId w:val="0"/>
        </w:numPr>
        <w:spacing w:lineRule="auto" w:line="240" w:before="0" w:after="0"/>
        <w:ind w:left="0" w:hanging="0"/>
        <w:jc w:val="right"/>
        <w:outlineLvl w:val="0"/>
        <w:rPr>
          <w:rFonts w:ascii="Times New Roman" w:hAnsi="Times New Roman"/>
          <w:sz w:val="24"/>
          <w:szCs w:val="24"/>
        </w:rPr>
      </w:pPr>
      <w:r>
        <w:rPr>
          <w:szCs w:val="26"/>
        </w:rPr>
      </w:r>
    </w:p>
    <w:p>
      <w:pPr>
        <w:pStyle w:val="Normal"/>
        <w:numPr>
          <w:ilvl w:val="0"/>
          <w:numId w:val="0"/>
        </w:numPr>
        <w:spacing w:lineRule="auto" w:line="240" w:before="0" w:after="0"/>
        <w:ind w:left="0" w:hanging="0"/>
        <w:jc w:val="right"/>
        <w:outlineLvl w:val="0"/>
        <w:rPr>
          <w:rFonts w:ascii="Times New Roman" w:hAnsi="Times New Roman"/>
          <w:sz w:val="24"/>
          <w:szCs w:val="24"/>
        </w:rPr>
      </w:pPr>
      <w:r>
        <w:rPr>
          <w:szCs w:val="26"/>
        </w:rPr>
      </w:r>
    </w:p>
    <w:p>
      <w:pPr>
        <w:pStyle w:val="Normal"/>
        <w:numPr>
          <w:ilvl w:val="0"/>
          <w:numId w:val="0"/>
        </w:numPr>
        <w:spacing w:lineRule="auto" w:line="240" w:before="0" w:after="0"/>
        <w:ind w:left="0" w:hanging="0"/>
        <w:jc w:val="right"/>
        <w:outlineLvl w:val="0"/>
        <w:rPr>
          <w:rFonts w:ascii="Times New Roman" w:hAnsi="Times New Roman"/>
          <w:sz w:val="24"/>
          <w:szCs w:val="24"/>
        </w:rPr>
      </w:pPr>
      <w:r>
        <w:rPr>
          <w:szCs w:val="26"/>
        </w:rPr>
      </w:r>
    </w:p>
    <w:p>
      <w:pPr>
        <w:pStyle w:val="Normal"/>
        <w:numPr>
          <w:ilvl w:val="0"/>
          <w:numId w:val="0"/>
        </w:numPr>
        <w:spacing w:lineRule="auto" w:line="240" w:before="0" w:after="0"/>
        <w:ind w:left="0" w:hanging="0"/>
        <w:jc w:val="right"/>
        <w:outlineLvl w:val="0"/>
        <w:rPr>
          <w:rFonts w:ascii="Times New Roman" w:hAnsi="Times New Roman"/>
          <w:sz w:val="24"/>
          <w:szCs w:val="24"/>
        </w:rPr>
      </w:pPr>
      <w:r>
        <w:rPr>
          <w:szCs w:val="26"/>
        </w:rPr>
      </w:r>
    </w:p>
    <w:p>
      <w:pPr>
        <w:pStyle w:val="Normal"/>
        <w:numPr>
          <w:ilvl w:val="0"/>
          <w:numId w:val="0"/>
        </w:numPr>
        <w:spacing w:lineRule="auto" w:line="240" w:before="0" w:after="0"/>
        <w:ind w:left="0" w:hanging="0"/>
        <w:jc w:val="right"/>
        <w:outlineLvl w:val="0"/>
        <w:rPr>
          <w:rFonts w:ascii="Times New Roman" w:hAnsi="Times New Roman"/>
          <w:sz w:val="24"/>
          <w:szCs w:val="24"/>
        </w:rPr>
      </w:pPr>
      <w:r>
        <w:rPr>
          <w:szCs w:val="26"/>
        </w:rPr>
      </w:r>
    </w:p>
    <w:p>
      <w:pPr>
        <w:pStyle w:val="Normal"/>
        <w:numPr>
          <w:ilvl w:val="0"/>
          <w:numId w:val="0"/>
        </w:numPr>
        <w:spacing w:lineRule="auto" w:line="240" w:before="0" w:after="0"/>
        <w:ind w:left="0" w:hanging="0"/>
        <w:jc w:val="right"/>
        <w:outlineLvl w:val="0"/>
        <w:rPr>
          <w:rFonts w:ascii="Times New Roman" w:hAnsi="Times New Roman"/>
          <w:sz w:val="24"/>
          <w:szCs w:val="24"/>
        </w:rPr>
      </w:pPr>
      <w:r>
        <w:rPr>
          <w:szCs w:val="26"/>
        </w:rPr>
      </w:r>
    </w:p>
    <w:p>
      <w:pPr>
        <w:pStyle w:val="Normal"/>
        <w:numPr>
          <w:ilvl w:val="0"/>
          <w:numId w:val="0"/>
        </w:numPr>
        <w:spacing w:lineRule="auto" w:line="240" w:before="0" w:after="0"/>
        <w:ind w:left="0" w:hanging="0"/>
        <w:jc w:val="right"/>
        <w:outlineLvl w:val="0"/>
        <w:rPr>
          <w:rFonts w:ascii="Times New Roman" w:hAnsi="Times New Roman"/>
          <w:sz w:val="24"/>
          <w:szCs w:val="24"/>
        </w:rPr>
      </w:pPr>
      <w:r>
        <w:rPr>
          <w:szCs w:val="26"/>
        </w:rPr>
      </w:r>
    </w:p>
    <w:p>
      <w:pPr>
        <w:sectPr>
          <w:footerReference w:type="default" r:id="rId12"/>
          <w:type w:val="nextPage"/>
          <w:pgSz w:w="11906" w:h="16838"/>
          <w:pgMar w:left="454" w:right="283" w:header="0" w:top="283" w:footer="283" w:bottom="340" w:gutter="0"/>
          <w:pgNumType w:fmt="decimal"/>
          <w:formProt w:val="false"/>
          <w:textDirection w:val="lrTb"/>
          <w:docGrid w:type="default" w:linePitch="360" w:charSpace="0"/>
        </w:sectPr>
        <w:pStyle w:val="Normal"/>
        <w:numPr>
          <w:ilvl w:val="0"/>
          <w:numId w:val="0"/>
        </w:numPr>
        <w:spacing w:lineRule="auto" w:line="240" w:before="0" w:after="0"/>
        <w:ind w:left="0" w:hanging="0"/>
        <w:jc w:val="right"/>
        <w:outlineLvl w:val="0"/>
        <w:rPr>
          <w:rFonts w:ascii="Times New Roman" w:hAnsi="Times New Roman"/>
          <w:sz w:val="24"/>
          <w:szCs w:val="24"/>
        </w:rPr>
      </w:pPr>
      <w:r>
        <w:rPr>
          <w:szCs w:val="26"/>
        </w:rPr>
      </w:r>
    </w:p>
    <w:p>
      <w:pPr>
        <w:pStyle w:val="Normal"/>
        <w:spacing w:lineRule="auto" w:line="240" w:before="0" w:after="0"/>
        <w:jc w:val="right"/>
        <w:rPr>
          <w:rFonts w:ascii="Times New Roman" w:hAnsi="Times New Roman" w:eastAsia="Times New Roman" w:cs="Times New Roman"/>
          <w:sz w:val="24"/>
          <w:szCs w:val="24"/>
        </w:rPr>
      </w:pPr>
      <w:r>
        <w:rPr>
          <w:rFonts w:eastAsia="Times New Roman" w:cs="Times New Roman"/>
          <w:sz w:val="24"/>
          <w:szCs w:val="24"/>
        </w:rPr>
        <w:t>Приложение №</w:t>
      </w:r>
      <w:r>
        <w:rPr>
          <w:rFonts w:cs="Times New Roman"/>
          <w:sz w:val="24"/>
          <w:szCs w:val="24"/>
        </w:rPr>
        <w:t xml:space="preserve"> 9</w:t>
      </w:r>
    </w:p>
    <w:p>
      <w:pPr>
        <w:pStyle w:val="Normal"/>
        <w:spacing w:lineRule="auto" w:line="240" w:before="0" w:after="0"/>
        <w:jc w:val="right"/>
        <w:rPr>
          <w:rFonts w:ascii="Times New Roman" w:hAnsi="Times New Roman" w:eastAsia="Times New Roman" w:cs="Times New Roman"/>
          <w:sz w:val="24"/>
          <w:szCs w:val="24"/>
        </w:rPr>
      </w:pPr>
      <w:r>
        <w:rPr>
          <w:rFonts w:eastAsia="Times New Roman" w:cs="Times New Roman"/>
          <w:sz w:val="24"/>
          <w:szCs w:val="24"/>
        </w:rPr>
        <w:t>к решению</w:t>
      </w:r>
      <w:bookmarkStart w:id="6" w:name="_GoBack10"/>
      <w:bookmarkEnd w:id="6"/>
      <w:r>
        <w:rPr>
          <w:rFonts w:eastAsia="Times New Roman" w:cs="Times New Roman"/>
          <w:sz w:val="24"/>
          <w:szCs w:val="24"/>
        </w:rPr>
        <w:t xml:space="preserve"> Собрания депутатов </w:t>
      </w:r>
    </w:p>
    <w:p>
      <w:pPr>
        <w:pStyle w:val="Normal"/>
        <w:spacing w:lineRule="auto" w:line="240" w:before="0" w:after="0"/>
        <w:jc w:val="right"/>
        <w:rPr>
          <w:rFonts w:ascii="Times New Roman" w:hAnsi="Times New Roman" w:eastAsia="Times New Roman" w:cs="Times New Roman"/>
          <w:sz w:val="24"/>
          <w:szCs w:val="24"/>
        </w:rPr>
      </w:pPr>
      <w:r>
        <w:rPr>
          <w:rFonts w:eastAsia="Times New Roman" w:cs="Times New Roman"/>
          <w:sz w:val="24"/>
          <w:szCs w:val="24"/>
        </w:rPr>
        <w:t>Варненского муниципального района</w:t>
      </w:r>
    </w:p>
    <w:p>
      <w:pPr>
        <w:pStyle w:val="Normal"/>
        <w:spacing w:lineRule="auto" w:line="240" w:before="0" w:after="0"/>
        <w:jc w:val="right"/>
        <w:rPr>
          <w:rFonts w:ascii="Times New Roman" w:hAnsi="Times New Roman" w:eastAsia="Times New Roman" w:cs="Times New Roman"/>
          <w:sz w:val="24"/>
          <w:szCs w:val="24"/>
        </w:rPr>
      </w:pPr>
      <w:r>
        <w:rPr>
          <w:rFonts w:eastAsia="Times New Roman" w:cs="Times New Roman"/>
          <w:sz w:val="24"/>
          <w:szCs w:val="24"/>
        </w:rPr>
        <w:t xml:space="preserve"> </w:t>
      </w:r>
      <w:r>
        <w:rPr>
          <w:rFonts w:eastAsia="Times New Roman" w:cs="Times New Roman"/>
          <w:sz w:val="24"/>
          <w:szCs w:val="24"/>
        </w:rPr>
        <w:t xml:space="preserve">«О бюджете Варненского муниципального района </w:t>
      </w:r>
    </w:p>
    <w:p>
      <w:pPr>
        <w:pStyle w:val="Normal"/>
        <w:spacing w:lineRule="auto" w:line="240" w:before="0" w:after="0"/>
        <w:jc w:val="right"/>
        <w:rPr>
          <w:rFonts w:ascii="Times New Roman" w:hAnsi="Times New Roman" w:eastAsia="Times New Roman" w:cs="Times New Roman"/>
          <w:sz w:val="24"/>
          <w:szCs w:val="24"/>
        </w:rPr>
      </w:pPr>
      <w:r>
        <w:rPr>
          <w:rFonts w:eastAsia="Times New Roman" w:cs="Times New Roman"/>
          <w:sz w:val="24"/>
          <w:szCs w:val="24"/>
        </w:rPr>
        <w:t xml:space="preserve">на 2022 год и плановый период 2023-2024 годов »  </w:t>
      </w:r>
    </w:p>
    <w:p>
      <w:pPr>
        <w:pStyle w:val="Normal"/>
        <w:spacing w:lineRule="auto" w:line="240" w:before="0" w:after="0"/>
        <w:jc w:val="right"/>
        <w:rPr>
          <w:rFonts w:ascii="Times New Roman" w:hAnsi="Times New Roman" w:eastAsia="Times New Roman" w:cs="Times New Roman"/>
          <w:sz w:val="24"/>
          <w:szCs w:val="24"/>
        </w:rPr>
      </w:pPr>
      <w:r>
        <w:rPr>
          <w:rFonts w:eastAsia="Times New Roman" w:cs="Times New Roman"/>
          <w:sz w:val="24"/>
          <w:szCs w:val="24"/>
        </w:rPr>
        <w:t xml:space="preserve">от 23 декабря  2021 г № 130  </w:t>
      </w:r>
    </w:p>
    <w:p>
      <w:pPr>
        <w:pStyle w:val="ConsPlusTitle"/>
        <w:numPr>
          <w:ilvl w:val="0"/>
          <w:numId w:val="0"/>
        </w:numPr>
        <w:ind w:left="0" w:hanging="0"/>
        <w:jc w:val="center"/>
        <w:outlineLvl w:val="0"/>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0"/>
        <w:rPr>
          <w:rFonts w:ascii="Times New Roman" w:hAnsi="Times New Roman" w:cs="Times New Roman"/>
          <w:sz w:val="28"/>
          <w:szCs w:val="28"/>
        </w:rPr>
      </w:pPr>
      <w:r>
        <w:rPr>
          <w:rFonts w:cs="Times New Roman" w:ascii="Times New Roman" w:hAnsi="Times New Roman"/>
          <w:sz w:val="28"/>
          <w:szCs w:val="28"/>
        </w:rPr>
        <w:t>Источники внутреннего финансирования дефицита районного бюджета</w:t>
      </w:r>
    </w:p>
    <w:p>
      <w:pPr>
        <w:pStyle w:val="ConsPlusTitle"/>
        <w:numPr>
          <w:ilvl w:val="0"/>
          <w:numId w:val="0"/>
        </w:numPr>
        <w:ind w:left="0" w:hanging="0"/>
        <w:jc w:val="center"/>
        <w:outlineLvl w:val="0"/>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8"/>
          <w:szCs w:val="28"/>
        </w:rPr>
        <w:t>на 2023-2024 годы</w:t>
      </w:r>
      <w:r>
        <w:rPr>
          <w:rFonts w:cs="Times New Roman" w:ascii="Times New Roman" w:hAnsi="Times New Roman"/>
          <w:sz w:val="24"/>
          <w:szCs w:val="24"/>
        </w:rPr>
        <w:t xml:space="preserve"> </w:t>
      </w:r>
    </w:p>
    <w:p>
      <w:pPr>
        <w:pStyle w:val="Normal"/>
        <w:spacing w:lineRule="auto" w:line="240" w:before="0" w:after="0"/>
        <w:jc w:val="both"/>
        <w:rPr>
          <w:rFonts w:ascii="Times New Roman" w:hAnsi="Times New Roman"/>
          <w:sz w:val="24"/>
          <w:szCs w:val="24"/>
        </w:rPr>
      </w:pPr>
      <w:r>
        <w:rPr>
          <w:sz w:val="24"/>
          <w:szCs w:val="24"/>
        </w:rPr>
      </w:r>
    </w:p>
    <w:p>
      <w:pPr>
        <w:pStyle w:val="ConsPlusNonformat"/>
        <w:jc w:val="right"/>
        <w:rPr>
          <w:rFonts w:ascii="Times New Roman" w:hAnsi="Times New Roman" w:cs="Times New Roman"/>
          <w:sz w:val="24"/>
          <w:szCs w:val="24"/>
        </w:rPr>
      </w:pPr>
      <w:r>
        <w:rPr>
          <w:rFonts w:cs="Times New Roman" w:ascii="Times New Roman" w:hAnsi="Times New Roman"/>
          <w:sz w:val="24"/>
          <w:szCs w:val="24"/>
        </w:rPr>
        <w:t>(тыс. рублей)</w:t>
      </w:r>
    </w:p>
    <w:tbl>
      <w:tblPr>
        <w:tblW w:w="10349" w:type="dxa"/>
        <w:jc w:val="left"/>
        <w:tblInd w:w="-851" w:type="dxa"/>
        <w:tblCellMar>
          <w:top w:w="0" w:type="dxa"/>
          <w:left w:w="70" w:type="dxa"/>
          <w:bottom w:w="0" w:type="dxa"/>
          <w:right w:w="70" w:type="dxa"/>
        </w:tblCellMar>
        <w:tblLook w:firstRow="0" w:noVBand="0" w:lastRow="0" w:firstColumn="0" w:lastColumn="0" w:noHBand="0" w:val="0000"/>
      </w:tblPr>
      <w:tblGrid>
        <w:gridCol w:w="4395"/>
        <w:gridCol w:w="4253"/>
        <w:gridCol w:w="1701"/>
      </w:tblGrid>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vAlign w:val="center"/>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Код бюджетной классификации Российской Федерации</w:t>
            </w:r>
          </w:p>
        </w:tc>
        <w:tc>
          <w:tcPr>
            <w:tcW w:w="4253" w:type="dxa"/>
            <w:tcBorders>
              <w:top w:val="single" w:sz="6" w:space="0" w:color="000000"/>
              <w:left w:val="single" w:sz="6" w:space="0" w:color="000000"/>
              <w:bottom w:val="single" w:sz="6" w:space="0" w:color="000000"/>
              <w:right w:val="single" w:sz="6" w:space="0" w:color="000000"/>
            </w:tcBorders>
            <w:vAlign w:val="center"/>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Наименование источника средств</w:t>
            </w:r>
          </w:p>
        </w:tc>
        <w:tc>
          <w:tcPr>
            <w:tcW w:w="1701" w:type="dxa"/>
            <w:tcBorders>
              <w:top w:val="single" w:sz="6" w:space="0" w:color="000000"/>
              <w:left w:val="single" w:sz="6" w:space="0" w:color="000000"/>
              <w:bottom w:val="single" w:sz="6" w:space="0" w:color="000000"/>
              <w:right w:val="single" w:sz="6" w:space="0" w:color="000000"/>
            </w:tcBorders>
            <w:vAlign w:val="center"/>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Сумма</w:t>
            </w:r>
          </w:p>
        </w:tc>
      </w:tr>
      <w:tr>
        <w:trPr>
          <w:trHeight w:val="407"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sz w:val="18"/>
                <w:szCs w:val="18"/>
              </w:rPr>
            </w:pPr>
            <w:r>
              <w:rPr>
                <w:rFonts w:cs="Times New Roman"/>
                <w:sz w:val="18"/>
                <w:szCs w:val="18"/>
              </w:rPr>
              <w:t>01 00 00 00 00 0000 000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18"/>
                <w:szCs w:val="18"/>
              </w:rPr>
            </w:pPr>
            <w:r>
              <w:rPr>
                <w:rFonts w:cs="Times New Roman"/>
                <w:color w:val="000000"/>
                <w:sz w:val="18"/>
                <w:szCs w:val="18"/>
              </w:rPr>
              <w:t>ИСТОЧНИКИ ВНУТРЕННЕГО ФИНАНСИРОВАНИЯ ДЕФИЦИТОВ БЮДЖЕТОВ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32"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sz w:val="18"/>
                <w:szCs w:val="18"/>
              </w:rPr>
            </w:pPr>
            <w:r>
              <w:rPr>
                <w:rFonts w:cs="Times New Roman"/>
                <w:color w:val="000000"/>
                <w:sz w:val="18"/>
                <w:szCs w:val="18"/>
              </w:rPr>
              <w:t xml:space="preserve"> </w:t>
            </w:r>
            <w:r>
              <w:rPr>
                <w:rFonts w:cs="Times New Roman"/>
                <w:color w:val="000000"/>
                <w:sz w:val="18"/>
                <w:szCs w:val="18"/>
              </w:rPr>
              <w:t>01 05 00 00 00 0000 000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18"/>
                <w:szCs w:val="18"/>
              </w:rPr>
            </w:pPr>
            <w:r>
              <w:rPr>
                <w:rFonts w:cs="Times New Roman"/>
                <w:color w:val="000000"/>
                <w:sz w:val="18"/>
                <w:szCs w:val="18"/>
              </w:rPr>
              <w:t>Изменение остатков средств на счетах по учету средств бюджетов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 xml:space="preserve"> </w:t>
            </w:r>
            <w:r>
              <w:rPr>
                <w:rFonts w:cs="Times New Roman"/>
                <w:color w:val="000000"/>
                <w:sz w:val="18"/>
                <w:szCs w:val="18"/>
              </w:rPr>
              <w:t>01 05 00 00 00 0000 500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Увеличение остатков средств бюджетов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sz w:val="18"/>
                <w:szCs w:val="18"/>
              </w:rPr>
            </w:pPr>
            <w:r>
              <w:rPr>
                <w:rFonts w:cs="Times New Roman"/>
                <w:color w:val="000000"/>
                <w:sz w:val="18"/>
                <w:szCs w:val="18"/>
              </w:rPr>
              <w:t xml:space="preserve"> </w:t>
            </w:r>
            <w:r>
              <w:rPr>
                <w:rFonts w:cs="Times New Roman"/>
                <w:color w:val="000000"/>
                <w:sz w:val="18"/>
                <w:szCs w:val="18"/>
              </w:rPr>
              <w:t>01 05 02 00 00 0000 500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18"/>
                <w:szCs w:val="18"/>
              </w:rPr>
            </w:pPr>
            <w:r>
              <w:rPr>
                <w:rFonts w:cs="Times New Roman"/>
                <w:sz w:val="18"/>
                <w:szCs w:val="18"/>
              </w:rPr>
              <w:t>Увеличение прочих остатков средств бюджетов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sz w:val="18"/>
                <w:szCs w:val="18"/>
              </w:rPr>
            </w:pPr>
            <w:r>
              <w:rPr>
                <w:rFonts w:cs="Times New Roman"/>
                <w:sz w:val="18"/>
                <w:szCs w:val="18"/>
              </w:rPr>
              <w:t>01 05 02 01 00 0000 510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18"/>
                <w:szCs w:val="18"/>
              </w:rPr>
            </w:pPr>
            <w:r>
              <w:rPr>
                <w:rFonts w:cs="Times New Roman"/>
                <w:sz w:val="18"/>
                <w:szCs w:val="18"/>
              </w:rPr>
              <w:t>Увеличение прочих остатков денежных средств бюджетов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sz w:val="18"/>
                <w:szCs w:val="18"/>
              </w:rPr>
            </w:pPr>
            <w:r>
              <w:rPr>
                <w:rFonts w:cs="Times New Roman"/>
                <w:sz w:val="18"/>
                <w:szCs w:val="18"/>
              </w:rPr>
              <w:t>01 05 02 01 05 0000 510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18"/>
                <w:szCs w:val="18"/>
              </w:rPr>
            </w:pPr>
            <w:r>
              <w:rPr>
                <w:rFonts w:cs="Times New Roman"/>
                <w:color w:val="000000"/>
                <w:sz w:val="18"/>
                <w:szCs w:val="18"/>
              </w:rPr>
              <w:t>Увеличение прочих остатков денежных средств бюджетов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sz w:val="18"/>
                <w:szCs w:val="18"/>
              </w:rPr>
            </w:pPr>
            <w:r>
              <w:rPr>
                <w:rFonts w:cs="Times New Roman"/>
                <w:color w:val="000000"/>
                <w:sz w:val="18"/>
                <w:szCs w:val="18"/>
              </w:rPr>
              <w:t>01 05 00 00 00 0000 600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Уменьшение остатков средств бюджетов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01 05 02 00 00 0000 600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Уменьшение прочих остатков средств бюджетов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01 05 02 01 00 0000 610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Уменьшение прочих остатков денежных средств бюджетов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01 05 02 01 05 0000 610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Уменьшение прочих остатков денежных средств бюджетов муниципальных районов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01 06 00 00 00 0000 000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Иные источники внутреннего финансирования дефицитов бюджетов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01 06 10 00 00 0000 000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Операции по управлению остатками средств на единых счетах бюджетов</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01 06 10 02 00 0000 500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Увеличение финансовых активов в государственной (муниципальной) собственности за счет средств учреждений (организаций), лицевые счета которым открыты в территориальных органах Федерального казначейства или в финансовых органах</w:t>
            </w:r>
          </w:p>
        </w:tc>
        <w:tc>
          <w:tcPr>
            <w:tcW w:w="1701"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ascii="Times New Roman" w:hAnsi="Times New Roman"/>
                <w:sz w:val="18"/>
                <w:szCs w:val="18"/>
              </w:rPr>
              <w:t>0,00</w:t>
            </w:r>
          </w:p>
        </w:tc>
      </w:tr>
      <w:tr>
        <w:trPr>
          <w:trHeight w:val="480" w:hRule="atLeast"/>
          <w:cantSplit w:val="true"/>
        </w:trPr>
        <w:tc>
          <w:tcPr>
            <w:tcW w:w="4395" w:type="dxa"/>
            <w:tcBorders>
              <w:top w:val="single" w:sz="6" w:space="0" w:color="000000"/>
              <w:left w:val="single" w:sz="6" w:space="0" w:color="000000"/>
              <w:bottom w:val="single" w:sz="6" w:space="0" w:color="000000"/>
              <w:right w:val="single" w:sz="6" w:space="0" w:color="000000"/>
            </w:tcBorders>
          </w:tcPr>
          <w:p>
            <w:pPr>
              <w:pStyle w:val="Normal"/>
              <w:spacing w:before="0" w:after="200"/>
              <w:jc w:val="center"/>
              <w:rPr>
                <w:rFonts w:ascii="Times New Roman" w:hAnsi="Times New Roman" w:cs="Times New Roman"/>
                <w:color w:val="000000"/>
                <w:sz w:val="18"/>
                <w:szCs w:val="18"/>
              </w:rPr>
            </w:pPr>
            <w:r>
              <w:rPr>
                <w:rFonts w:cs="Times New Roman"/>
                <w:color w:val="000000"/>
                <w:sz w:val="18"/>
                <w:szCs w:val="18"/>
              </w:rPr>
              <w:t>01 06 10 02 05 0000 550</w:t>
            </w:r>
          </w:p>
        </w:tc>
        <w:tc>
          <w:tcPr>
            <w:tcW w:w="4253"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color w:val="000000"/>
                <w:sz w:val="18"/>
                <w:szCs w:val="18"/>
              </w:rPr>
            </w:pPr>
            <w:r>
              <w:rPr>
                <w:rFonts w:cs="Times New Roman"/>
                <w:color w:val="000000"/>
                <w:sz w:val="18"/>
                <w:szCs w:val="18"/>
              </w:rPr>
              <w:t>Увеличение финансовых активов в собственности муниципальных районов за счет средств организаций,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shd w:color="auto" w:fill="auto" w:val="clear"/>
          </w:tcPr>
          <w:p>
            <w:pPr>
              <w:pStyle w:val="ConsPlusNormal"/>
              <w:rPr>
                <w:rFonts w:ascii="Times New Roman" w:hAnsi="Times New Roman" w:cs="Times New Roman"/>
                <w:sz w:val="18"/>
                <w:szCs w:val="18"/>
              </w:rPr>
            </w:pPr>
            <w:r>
              <w:rPr>
                <w:rFonts w:cs="Times New Roman" w:ascii="Times New Roman" w:hAnsi="Times New Roman"/>
                <w:sz w:val="18"/>
                <w:szCs w:val="18"/>
              </w:rPr>
              <w:t>0,00</w:t>
            </w:r>
          </w:p>
          <w:p>
            <w:pPr>
              <w:pStyle w:val="ConsPlusNormal"/>
              <w:rPr>
                <w:rFonts w:ascii="Times New Roman" w:hAnsi="Times New Roman" w:cs="Times New Roman"/>
                <w:sz w:val="18"/>
                <w:szCs w:val="18"/>
              </w:rPr>
            </w:pPr>
            <w:r>
              <w:rPr>
                <w:rFonts w:cs="Times New Roman" w:ascii="Times New Roman" w:hAnsi="Times New Roman"/>
                <w:sz w:val="18"/>
                <w:szCs w:val="18"/>
              </w:rPr>
            </w:r>
          </w:p>
        </w:tc>
      </w:tr>
    </w:tbl>
    <w:p>
      <w:pPr>
        <w:sectPr>
          <w:footerReference w:type="default" r:id="rId13"/>
          <w:type w:val="nextPage"/>
          <w:pgSz w:w="11906" w:h="16838"/>
          <w:pgMar w:left="454" w:right="283" w:header="0" w:top="283" w:footer="283" w:bottom="340" w:gutter="0"/>
          <w:pgNumType w:fmt="decimal"/>
          <w:formProt w:val="false"/>
          <w:textDirection w:val="lrTb"/>
          <w:docGrid w:type="default" w:linePitch="360" w:charSpace="0"/>
        </w:sectPr>
        <w:pStyle w:val="Normal"/>
        <w:numPr>
          <w:ilvl w:val="0"/>
          <w:numId w:val="0"/>
        </w:numPr>
        <w:spacing w:lineRule="auto" w:line="240" w:before="0" w:after="0"/>
        <w:ind w:left="0" w:hanging="0"/>
        <w:jc w:val="right"/>
        <w:outlineLvl w:val="0"/>
        <w:rPr>
          <w:rFonts w:ascii="Times New Roman" w:hAnsi="Times New Roman"/>
          <w:sz w:val="24"/>
          <w:szCs w:val="24"/>
        </w:rPr>
      </w:pPr>
      <w:r>
        <w:rPr>
          <w:szCs w:val="26"/>
        </w:rPr>
      </w:r>
    </w:p>
    <w:tbl>
      <w:tblPr>
        <w:tblW w:w="15500" w:type="dxa"/>
        <w:jc w:val="left"/>
        <w:tblInd w:w="96" w:type="dxa"/>
        <w:tblCellMar>
          <w:top w:w="0" w:type="dxa"/>
          <w:left w:w="108" w:type="dxa"/>
          <w:bottom w:w="0" w:type="dxa"/>
          <w:right w:w="108" w:type="dxa"/>
        </w:tblCellMar>
        <w:tblLook w:val="04a0"/>
      </w:tblPr>
      <w:tblGrid>
        <w:gridCol w:w="3459"/>
        <w:gridCol w:w="1240"/>
        <w:gridCol w:w="1501"/>
        <w:gridCol w:w="1179"/>
        <w:gridCol w:w="1441"/>
        <w:gridCol w:w="1181"/>
        <w:gridCol w:w="1480"/>
        <w:gridCol w:w="1541"/>
        <w:gridCol w:w="1220"/>
        <w:gridCol w:w="1258"/>
      </w:tblGrid>
      <w:tr>
        <w:trPr>
          <w:trHeight w:val="1245" w:hRule="atLeast"/>
        </w:trPr>
        <w:tc>
          <w:tcPr>
            <w:tcW w:w="15500" w:type="dxa"/>
            <w:gridSpan w:val="10"/>
            <w:tcBorders/>
            <w:shd w:color="auto" w:fill="auto" w:val="clear"/>
          </w:tcPr>
          <w:p>
            <w:pPr>
              <w:pStyle w:val="Normal"/>
              <w:spacing w:lineRule="auto" w:line="240" w:before="0" w:after="0"/>
              <w:jc w:val="right"/>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xml:space="preserve">Приложение № 10 </w:t>
              <w:br/>
              <w:t xml:space="preserve">к проекту решения Собрания депутатов Варненского муниципального района </w:t>
              <w:br/>
              <w:t>«О бюджете Варненского муниципального района на 2022 год и плановый период 2023-2024 годов»</w:t>
              <w:br/>
              <w:t>от 23 декабря 2021 года № 130</w:t>
            </w:r>
          </w:p>
        </w:tc>
      </w:tr>
      <w:tr>
        <w:trPr>
          <w:trHeight w:val="405" w:hRule="atLeast"/>
        </w:trPr>
        <w:tc>
          <w:tcPr>
            <w:tcW w:w="15500" w:type="dxa"/>
            <w:gridSpan w:val="10"/>
            <w:tcBorders/>
            <w:shd w:color="auto" w:fill="auto" w:val="clear"/>
          </w:tcPr>
          <w:p>
            <w:pPr>
              <w:pStyle w:val="Normal"/>
              <w:spacing w:lineRule="auto" w:line="240" w:before="0" w:after="0"/>
              <w:jc w:val="center"/>
              <w:rPr>
                <w:rFonts w:ascii="Times New Roman" w:hAnsi="Times New Roman" w:eastAsia="Times New Roman" w:cs="Times New Roman"/>
                <w:b/>
                <w:b/>
                <w:bCs/>
                <w:color w:val="000000"/>
                <w:sz w:val="24"/>
                <w:szCs w:val="24"/>
                <w:lang w:eastAsia="ru-RU"/>
              </w:rPr>
            </w:pPr>
            <w:r>
              <w:rPr>
                <w:rFonts w:eastAsia="Times New Roman" w:cs="Times New Roman"/>
                <w:b/>
                <w:bCs/>
                <w:color w:val="000000"/>
                <w:sz w:val="24"/>
                <w:szCs w:val="24"/>
                <w:lang w:eastAsia="ru-RU"/>
              </w:rPr>
              <w:t xml:space="preserve">Распределение межбюджетных трансфертов  бюджетам сельских поселений на 2022 год </w:t>
            </w:r>
          </w:p>
        </w:tc>
      </w:tr>
      <w:tr>
        <w:trPr>
          <w:trHeight w:val="255" w:hRule="atLeast"/>
        </w:trPr>
        <w:tc>
          <w:tcPr>
            <w:tcW w:w="3459"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240"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501"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179"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441"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181" w:type="dxa"/>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480" w:type="dxa"/>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541"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2478" w:type="dxa"/>
            <w:gridSpan w:val="2"/>
            <w:tcBorders>
              <w:bottom w:val="single" w:sz="4" w:space="0" w:color="000000"/>
            </w:tcBorders>
            <w:shd w:color="auto" w:fill="auto" w:val="clear"/>
          </w:tcPr>
          <w:p>
            <w:pPr>
              <w:pStyle w:val="Normal"/>
              <w:spacing w:lineRule="auto" w:line="240" w:before="0" w:after="0"/>
              <w:jc w:val="right"/>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xml:space="preserve">      </w:t>
            </w:r>
            <w:r>
              <w:rPr>
                <w:rFonts w:eastAsia="Times New Roman" w:cs="Times New Roman"/>
                <w:color w:val="000000"/>
                <w:sz w:val="18"/>
                <w:szCs w:val="18"/>
                <w:lang w:eastAsia="ru-RU"/>
              </w:rPr>
              <w:t>тыс.руб.</w:t>
            </w:r>
          </w:p>
        </w:tc>
      </w:tr>
      <w:tr>
        <w:trPr>
          <w:trHeight w:val="300" w:hRule="atLeast"/>
        </w:trPr>
        <w:tc>
          <w:tcPr>
            <w:tcW w:w="3459" w:type="dxa"/>
            <w:vMerge w:val="restart"/>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Наименование муниципального образования</w:t>
            </w:r>
          </w:p>
        </w:tc>
        <w:tc>
          <w:tcPr>
            <w:tcW w:w="1240"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Распределение дотации на выравнивание бюджетной обеспеченности бюджетам поселений, всего</w:t>
            </w:r>
          </w:p>
        </w:tc>
        <w:tc>
          <w:tcPr>
            <w:tcW w:w="2680" w:type="dxa"/>
            <w:gridSpan w:val="2"/>
            <w:tcBorders>
              <w:top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в том числе:</w:t>
            </w:r>
          </w:p>
        </w:tc>
        <w:tc>
          <w:tcPr>
            <w:tcW w:w="1441"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81"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Прочие субсидии бюджетам сельских поселений</w:t>
            </w:r>
          </w:p>
        </w:tc>
        <w:tc>
          <w:tcPr>
            <w:tcW w:w="1480"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Субвенции бюджетам сельских поселений на осуществление мер социальной поддержки граждан, работающих и проживающих в сельских населенных пунктах и рабочих поселках Челябинской области</w:t>
            </w:r>
          </w:p>
        </w:tc>
        <w:tc>
          <w:tcPr>
            <w:tcW w:w="1541"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220"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Прочие межбюджетные трансферты, передаваемые бюджетам сельских поселений</w:t>
            </w:r>
          </w:p>
        </w:tc>
        <w:tc>
          <w:tcPr>
            <w:tcW w:w="1258" w:type="dxa"/>
            <w:vMerge w:val="restart"/>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ИТОГО</w:t>
            </w:r>
          </w:p>
        </w:tc>
      </w:tr>
      <w:tr>
        <w:trPr>
          <w:trHeight w:val="3315" w:hRule="atLeast"/>
        </w:trPr>
        <w:tc>
          <w:tcPr>
            <w:tcW w:w="3459"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240"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r>
          </w:p>
        </w:tc>
        <w:tc>
          <w:tcPr>
            <w:tcW w:w="1501" w:type="dxa"/>
            <w:tcBorders>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w:t>
            </w:r>
          </w:p>
        </w:tc>
        <w:tc>
          <w:tcPr>
            <w:tcW w:w="1179" w:type="dxa"/>
            <w:tcBorders>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xml:space="preserve"> </w:t>
            </w:r>
            <w:r>
              <w:rPr>
                <w:rFonts w:eastAsia="Times New Roman" w:cs="Times New Roman"/>
                <w:color w:val="000000"/>
                <w:sz w:val="18"/>
                <w:szCs w:val="18"/>
                <w:lang w:eastAsia="ru-RU"/>
              </w:rPr>
              <w:t xml:space="preserve">за счет собственных доходов муниципального района </w:t>
            </w:r>
          </w:p>
        </w:tc>
        <w:tc>
          <w:tcPr>
            <w:tcW w:w="1441"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18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48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541"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220"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258"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Алексеевское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2 987,30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863,30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2 124,00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136,10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1 052,588</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1 355,83</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5 531,818</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Аятское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3 672,60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1 130,60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2 542,00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272,20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1 550,889</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5 495,689</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Бородиновское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3 342,90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1 118,90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2 224,00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136,10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1 223,807</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2 344,82</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7 047,627</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Варненское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19 161,10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7 138,10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12 023,00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544,10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6 500,00</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77 035,701</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103 240,901</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Казановское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1 807,70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408,70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1 399,00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54,50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398,049</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1 892,49</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4 152,739</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Катенинское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136,10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1 574,136</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1 710,236</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Краснооктябрьское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3 166,90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961,90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2 205,00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136,10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1 155,905</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2 294,346</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4 096,29</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10 849,541</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Кулевчинское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4 276,30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1 209,30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3 067,00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136,10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500,04</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1 972,189</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3 054,36</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9 938,989</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Лейпцигское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1 949,20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548,20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1 401,00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54,50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999,375</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2 233,20</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5 236,275</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Николаевское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1 610,70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506,70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1 104,00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54,50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817,976</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1 840,21</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4 323,386</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Новоуральское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5 827,10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1 711,10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4 116,00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272,20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4 089,119</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3 366,78</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13 555,199</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Покровское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4 320,80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1 219,80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3 101,00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136,10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1 295,06</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3 308,24</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9 060,200</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Толстинское сельское поселение</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2 455,60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761,60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1 694,00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136,10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1 076,163</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1 507,78</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5 175,643</w:t>
            </w:r>
          </w:p>
        </w:tc>
      </w:tr>
      <w:tr>
        <w:trPr>
          <w:trHeight w:val="330" w:hRule="atLeast"/>
        </w:trPr>
        <w:tc>
          <w:tcPr>
            <w:tcW w:w="3459"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ИТОГО</w:t>
            </w:r>
          </w:p>
        </w:tc>
        <w:tc>
          <w:tcPr>
            <w:tcW w:w="12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54 578,20</w:t>
            </w:r>
          </w:p>
        </w:tc>
        <w:tc>
          <w:tcPr>
            <w:tcW w:w="150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17 578,20</w:t>
            </w:r>
          </w:p>
        </w:tc>
        <w:tc>
          <w:tcPr>
            <w:tcW w:w="11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37 000,00</w:t>
            </w:r>
          </w:p>
        </w:tc>
        <w:tc>
          <w:tcPr>
            <w:tcW w:w="14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2 204,70</w:t>
            </w:r>
          </w:p>
        </w:tc>
        <w:tc>
          <w:tcPr>
            <w:tcW w:w="118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8 155,945</w:t>
            </w:r>
          </w:p>
        </w:tc>
        <w:tc>
          <w:tcPr>
            <w:tcW w:w="14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95 379,398</w:t>
            </w:r>
          </w:p>
        </w:tc>
        <w:tc>
          <w:tcPr>
            <w:tcW w:w="122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25 000,00</w:t>
            </w:r>
          </w:p>
        </w:tc>
        <w:tc>
          <w:tcPr>
            <w:tcW w:w="125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185 318,243</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sectPr>
          <w:footerReference w:type="default" r:id="rId14"/>
          <w:type w:val="nextPage"/>
          <w:pgSz w:w="11906" w:h="16838"/>
          <w:pgMar w:left="454" w:right="283" w:header="0" w:top="283" w:footer="283" w:bottom="340" w:gutter="0"/>
          <w:pgNumType w:fmt="decimal"/>
          <w:formProt w:val="false"/>
          <w:textDirection w:val="lrTb"/>
          <w:docGrid w:type="default" w:linePitch="360" w:charSpace="0"/>
        </w:sectPr>
        <w:pStyle w:val="Normal"/>
        <w:rPr/>
      </w:pPr>
      <w:r>
        <w:rPr/>
      </w:r>
    </w:p>
    <w:tbl>
      <w:tblPr>
        <w:tblW w:w="15466" w:type="dxa"/>
        <w:jc w:val="left"/>
        <w:tblInd w:w="250" w:type="dxa"/>
        <w:tblCellMar>
          <w:top w:w="0" w:type="dxa"/>
          <w:left w:w="108" w:type="dxa"/>
          <w:bottom w:w="0" w:type="dxa"/>
          <w:right w:w="108" w:type="dxa"/>
        </w:tblCellMar>
        <w:tblLook w:val="04a0"/>
      </w:tblPr>
      <w:tblGrid>
        <w:gridCol w:w="3701"/>
        <w:gridCol w:w="1374"/>
        <w:gridCol w:w="1502"/>
        <w:gridCol w:w="1518"/>
        <w:gridCol w:w="1440"/>
        <w:gridCol w:w="1397"/>
        <w:gridCol w:w="1580"/>
        <w:gridCol w:w="1397"/>
        <w:gridCol w:w="1557"/>
      </w:tblGrid>
      <w:tr>
        <w:trPr>
          <w:trHeight w:val="1230" w:hRule="atLeast"/>
        </w:trPr>
        <w:tc>
          <w:tcPr>
            <w:tcW w:w="15466" w:type="dxa"/>
            <w:gridSpan w:val="9"/>
            <w:tcBorders/>
            <w:shd w:color="auto" w:fill="auto" w:val="clear"/>
          </w:tcPr>
          <w:p>
            <w:pPr>
              <w:pStyle w:val="Normal"/>
              <w:spacing w:lineRule="auto" w:line="240" w:before="0" w:after="0"/>
              <w:jc w:val="right"/>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xml:space="preserve">Приложение № 11 </w:t>
              <w:br/>
              <w:t xml:space="preserve">к проекту решения Собрания депутатов Варненского муниципального района </w:t>
              <w:br/>
              <w:t>«О бюджете Варненского муниципального района на 2022 год и плановый период 2023-2024 годов»</w:t>
              <w:br/>
              <w:t>от 23 декабря 2021 года № 130</w:t>
            </w:r>
          </w:p>
        </w:tc>
      </w:tr>
      <w:tr>
        <w:trPr>
          <w:trHeight w:val="405" w:hRule="atLeast"/>
        </w:trPr>
        <w:tc>
          <w:tcPr>
            <w:tcW w:w="15466" w:type="dxa"/>
            <w:gridSpan w:val="9"/>
            <w:tcBorders/>
            <w:shd w:color="auto" w:fill="auto" w:val="clear"/>
          </w:tcPr>
          <w:p>
            <w:pPr>
              <w:pStyle w:val="Normal"/>
              <w:spacing w:lineRule="auto" w:line="240" w:before="0" w:after="0"/>
              <w:jc w:val="center"/>
              <w:rPr>
                <w:rFonts w:ascii="Times New Roman" w:hAnsi="Times New Roman" w:eastAsia="Times New Roman" w:cs="Times New Roman"/>
                <w:b/>
                <w:b/>
                <w:bCs/>
                <w:color w:val="000000"/>
                <w:sz w:val="24"/>
                <w:szCs w:val="24"/>
                <w:lang w:eastAsia="ru-RU"/>
              </w:rPr>
            </w:pPr>
            <w:r>
              <w:rPr>
                <w:rFonts w:eastAsia="Times New Roman" w:cs="Times New Roman"/>
                <w:b/>
                <w:bCs/>
                <w:color w:val="000000"/>
                <w:sz w:val="24"/>
                <w:szCs w:val="24"/>
                <w:lang w:eastAsia="ru-RU"/>
              </w:rPr>
              <w:t xml:space="preserve">Распределение межбюджетных трансфертов  бюджетам сельских поселений на 2023 год </w:t>
            </w:r>
          </w:p>
        </w:tc>
      </w:tr>
      <w:tr>
        <w:trPr>
          <w:trHeight w:val="255" w:hRule="atLeast"/>
        </w:trPr>
        <w:tc>
          <w:tcPr>
            <w:tcW w:w="3701"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374"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502"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518"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440"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397" w:type="dxa"/>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580"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2954" w:type="dxa"/>
            <w:gridSpan w:val="2"/>
            <w:tcBorders>
              <w:bottom w:val="single" w:sz="4" w:space="0" w:color="000000"/>
            </w:tcBorders>
            <w:shd w:color="auto" w:fill="auto" w:val="clear"/>
          </w:tcPr>
          <w:p>
            <w:pPr>
              <w:pStyle w:val="Normal"/>
              <w:spacing w:lineRule="auto" w:line="240" w:before="0" w:after="0"/>
              <w:jc w:val="right"/>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xml:space="preserve">      </w:t>
            </w:r>
            <w:r>
              <w:rPr>
                <w:rFonts w:eastAsia="Times New Roman" w:cs="Times New Roman"/>
                <w:color w:val="000000"/>
                <w:sz w:val="18"/>
                <w:szCs w:val="18"/>
                <w:lang w:eastAsia="ru-RU"/>
              </w:rPr>
              <w:t>тыс.руб.</w:t>
            </w:r>
          </w:p>
        </w:tc>
      </w:tr>
      <w:tr>
        <w:trPr>
          <w:trHeight w:val="300" w:hRule="atLeast"/>
        </w:trPr>
        <w:tc>
          <w:tcPr>
            <w:tcW w:w="3701" w:type="dxa"/>
            <w:vMerge w:val="restart"/>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Наименование муниципального образования</w:t>
            </w:r>
          </w:p>
        </w:tc>
        <w:tc>
          <w:tcPr>
            <w:tcW w:w="1374"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Распределение дотации на выравнивание бюджетной обеспеченности бюджетам поселений, всего</w:t>
            </w:r>
          </w:p>
        </w:tc>
        <w:tc>
          <w:tcPr>
            <w:tcW w:w="3020" w:type="dxa"/>
            <w:gridSpan w:val="2"/>
            <w:tcBorders>
              <w:top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в том числе:</w:t>
            </w:r>
          </w:p>
        </w:tc>
        <w:tc>
          <w:tcPr>
            <w:tcW w:w="1440"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397"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Прочие субсидии бюджетам сельских поселений</w:t>
            </w:r>
          </w:p>
        </w:tc>
        <w:tc>
          <w:tcPr>
            <w:tcW w:w="1580"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97"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Прочие межбюджетные трансферты, передаваемые бюджетам сельских поселений</w:t>
            </w:r>
          </w:p>
        </w:tc>
        <w:tc>
          <w:tcPr>
            <w:tcW w:w="1557" w:type="dxa"/>
            <w:vMerge w:val="restart"/>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ИТОГО</w:t>
            </w:r>
          </w:p>
        </w:tc>
      </w:tr>
      <w:tr>
        <w:trPr>
          <w:trHeight w:val="3315" w:hRule="atLeast"/>
        </w:trPr>
        <w:tc>
          <w:tcPr>
            <w:tcW w:w="3701"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374"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r>
          </w:p>
        </w:tc>
        <w:tc>
          <w:tcPr>
            <w:tcW w:w="1502" w:type="dxa"/>
            <w:tcBorders>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w:t>
            </w:r>
          </w:p>
        </w:tc>
        <w:tc>
          <w:tcPr>
            <w:tcW w:w="1518" w:type="dxa"/>
            <w:tcBorders>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xml:space="preserve"> </w:t>
            </w:r>
            <w:r>
              <w:rPr>
                <w:rFonts w:eastAsia="Times New Roman" w:cs="Times New Roman"/>
                <w:color w:val="000000"/>
                <w:sz w:val="18"/>
                <w:szCs w:val="18"/>
                <w:lang w:eastAsia="ru-RU"/>
              </w:rPr>
              <w:t xml:space="preserve">за счет собственных доходов муниципального района </w:t>
            </w:r>
          </w:p>
        </w:tc>
        <w:tc>
          <w:tcPr>
            <w:tcW w:w="1440"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39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580"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397"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557"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Алексеевское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2 151,70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665,70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1 486,00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140,50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1 653,43</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3 945,63</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Аятское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3 134,60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984,60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2 150,00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281,10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3 415,70</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Бородиновское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2 412,40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882,40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1 530,00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140,50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2 697,80</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5 250,70</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Варненское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11 812,90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5 522,90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6 290,00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562,20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6 500,00</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18 875,10</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Казановское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1 395,40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316,40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1 079,00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56,20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2 376,46</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3 828,06</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Катенинское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140,50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140,50</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Краснооктябрьское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2 414,20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911,20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1 503,00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140,50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1 155,905</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3 496,71</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7 207,315</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Кулевчинское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3 346,90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962,90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2 384,00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140,50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500,04</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3 527,43</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7 514,87</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Лейпцигское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1 720,70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483,70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1 237,00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56,20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2 647,74</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4 424,64</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Николаевское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1 307,00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403,00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904,00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56,20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2 106,47</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3 469,67</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Новоуральское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4 572,10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1 387,10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3 185,00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281,10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4 325,01</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9 178,21</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Покровское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3 288,00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961,00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2 327,00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140,50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4 496,03</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7 924,53</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Толстинское сельское поселение</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1 506,70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581,70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925,00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140,50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1 959,25</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3 606,45</w:t>
            </w:r>
          </w:p>
        </w:tc>
      </w:tr>
      <w:tr>
        <w:trPr>
          <w:trHeight w:val="330" w:hRule="atLeast"/>
        </w:trPr>
        <w:tc>
          <w:tcPr>
            <w:tcW w:w="370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ИТОГО</w:t>
            </w:r>
          </w:p>
        </w:tc>
        <w:tc>
          <w:tcPr>
            <w:tcW w:w="137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39 062,60</w:t>
            </w:r>
          </w:p>
        </w:tc>
        <w:tc>
          <w:tcPr>
            <w:tcW w:w="1502"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14 062,60</w:t>
            </w:r>
          </w:p>
        </w:tc>
        <w:tc>
          <w:tcPr>
            <w:tcW w:w="151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25 000,00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2 276,50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8 155,945</w:t>
            </w:r>
          </w:p>
        </w:tc>
        <w:tc>
          <w:tcPr>
            <w:tcW w:w="158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0,00</w:t>
            </w:r>
          </w:p>
        </w:tc>
        <w:tc>
          <w:tcPr>
            <w:tcW w:w="139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29 286,33</w:t>
            </w:r>
          </w:p>
        </w:tc>
        <w:tc>
          <w:tcPr>
            <w:tcW w:w="155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78 781,375</w:t>
            </w:r>
          </w:p>
        </w:tc>
      </w:tr>
    </w:tbl>
    <w:p>
      <w:pPr>
        <w:pStyle w:val="Normal"/>
        <w:rPr/>
      </w:pPr>
      <w:r>
        <w:rPr/>
      </w:r>
    </w:p>
    <w:p>
      <w:pPr>
        <w:pStyle w:val="Normal"/>
        <w:rPr/>
      </w:pPr>
      <w:r>
        <w:rPr/>
      </w:r>
    </w:p>
    <w:p>
      <w:pPr>
        <w:sectPr>
          <w:footerReference w:type="default" r:id="rId15"/>
          <w:type w:val="nextPage"/>
          <w:pgSz w:w="11906" w:h="16838"/>
          <w:pgMar w:left="454" w:right="283" w:header="0" w:top="283" w:footer="283" w:bottom="340" w:gutter="0"/>
          <w:pgNumType w:fmt="decimal"/>
          <w:formProt w:val="false"/>
          <w:textDirection w:val="lrTb"/>
          <w:docGrid w:type="default" w:linePitch="360" w:charSpace="0"/>
        </w:sectPr>
        <w:pStyle w:val="Normal"/>
        <w:rPr/>
      </w:pPr>
      <w:r>
        <w:rPr/>
      </w:r>
    </w:p>
    <w:tbl>
      <w:tblPr>
        <w:tblW w:w="15608" w:type="dxa"/>
        <w:jc w:val="left"/>
        <w:tblInd w:w="93" w:type="dxa"/>
        <w:tblCellMar>
          <w:top w:w="0" w:type="dxa"/>
          <w:left w:w="108" w:type="dxa"/>
          <w:bottom w:w="0" w:type="dxa"/>
          <w:right w:w="108" w:type="dxa"/>
        </w:tblCellMar>
        <w:tblLook w:val="04a0"/>
      </w:tblPr>
      <w:tblGrid>
        <w:gridCol w:w="3842"/>
        <w:gridCol w:w="1417"/>
        <w:gridCol w:w="1500"/>
        <w:gridCol w:w="1478"/>
        <w:gridCol w:w="1440"/>
        <w:gridCol w:w="1396"/>
        <w:gridCol w:w="1579"/>
        <w:gridCol w:w="1541"/>
        <w:gridCol w:w="1415"/>
      </w:tblGrid>
      <w:tr>
        <w:trPr>
          <w:trHeight w:val="1170" w:hRule="atLeast"/>
        </w:trPr>
        <w:tc>
          <w:tcPr>
            <w:tcW w:w="15608" w:type="dxa"/>
            <w:gridSpan w:val="9"/>
            <w:tcBorders/>
            <w:shd w:color="auto" w:fill="auto" w:val="clear"/>
          </w:tcPr>
          <w:p>
            <w:pPr>
              <w:pStyle w:val="Normal"/>
              <w:spacing w:lineRule="auto" w:line="240" w:before="0" w:after="0"/>
              <w:jc w:val="right"/>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xml:space="preserve">Приложение № 12 </w:t>
              <w:br/>
              <w:t xml:space="preserve">к проекту решения Собрания депутатов Варненского муниципального района </w:t>
              <w:br/>
              <w:t>«О бюджете Варненского муниципального района на 2022 год и плановый период 2023-2024 годов»</w:t>
              <w:br/>
              <w:t>от 23 декабря 2021 года № 130</w:t>
            </w:r>
          </w:p>
        </w:tc>
      </w:tr>
      <w:tr>
        <w:trPr>
          <w:trHeight w:val="405" w:hRule="atLeast"/>
        </w:trPr>
        <w:tc>
          <w:tcPr>
            <w:tcW w:w="15608" w:type="dxa"/>
            <w:gridSpan w:val="9"/>
            <w:tcBorders/>
            <w:shd w:color="auto" w:fill="auto" w:val="clear"/>
          </w:tcPr>
          <w:p>
            <w:pPr>
              <w:pStyle w:val="Normal"/>
              <w:spacing w:lineRule="auto" w:line="240" w:before="0" w:after="0"/>
              <w:jc w:val="center"/>
              <w:rPr>
                <w:rFonts w:ascii="Times New Roman" w:hAnsi="Times New Roman" w:eastAsia="Times New Roman" w:cs="Times New Roman"/>
                <w:b/>
                <w:b/>
                <w:bCs/>
                <w:color w:val="000000"/>
                <w:sz w:val="24"/>
                <w:szCs w:val="24"/>
                <w:lang w:eastAsia="ru-RU"/>
              </w:rPr>
            </w:pPr>
            <w:r>
              <w:rPr>
                <w:rFonts w:eastAsia="Times New Roman" w:cs="Times New Roman"/>
                <w:b/>
                <w:bCs/>
                <w:color w:val="000000"/>
                <w:sz w:val="24"/>
                <w:szCs w:val="24"/>
                <w:lang w:eastAsia="ru-RU"/>
              </w:rPr>
              <w:t xml:space="preserve">Распределение межбюджетных трансфертов  бюджетам сельских поселений на 2024 год </w:t>
            </w:r>
          </w:p>
        </w:tc>
      </w:tr>
      <w:tr>
        <w:trPr>
          <w:trHeight w:val="255" w:hRule="atLeast"/>
        </w:trPr>
        <w:tc>
          <w:tcPr>
            <w:tcW w:w="3842"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417"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500"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478"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440"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1396" w:type="dxa"/>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579" w:type="dxa"/>
            <w:tcBorders>
              <w:bottom w:val="single" w:sz="4" w:space="0" w:color="000000"/>
            </w:tcBorders>
            <w:shd w:color="auto" w:fill="auto" w:val="clea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w:t>
            </w:r>
          </w:p>
        </w:tc>
        <w:tc>
          <w:tcPr>
            <w:tcW w:w="2956" w:type="dxa"/>
            <w:gridSpan w:val="2"/>
            <w:tcBorders>
              <w:bottom w:val="single" w:sz="4" w:space="0" w:color="000000"/>
            </w:tcBorders>
            <w:shd w:color="auto" w:fill="auto" w:val="clear"/>
          </w:tcPr>
          <w:p>
            <w:pPr>
              <w:pStyle w:val="Normal"/>
              <w:spacing w:lineRule="auto" w:line="240" w:before="0" w:after="0"/>
              <w:jc w:val="right"/>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xml:space="preserve">      </w:t>
            </w:r>
            <w:r>
              <w:rPr>
                <w:rFonts w:eastAsia="Times New Roman" w:cs="Times New Roman"/>
                <w:color w:val="000000"/>
                <w:sz w:val="18"/>
                <w:szCs w:val="18"/>
                <w:lang w:eastAsia="ru-RU"/>
              </w:rPr>
              <w:t>тыс.руб.</w:t>
            </w:r>
          </w:p>
        </w:tc>
      </w:tr>
      <w:tr>
        <w:trPr>
          <w:trHeight w:val="300" w:hRule="atLeast"/>
        </w:trPr>
        <w:tc>
          <w:tcPr>
            <w:tcW w:w="3842" w:type="dxa"/>
            <w:vMerge w:val="restart"/>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Наименование муниципального образования</w:t>
            </w:r>
          </w:p>
        </w:tc>
        <w:tc>
          <w:tcPr>
            <w:tcW w:w="1417"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Распределение дотации на выравнивание бюджетной обеспеченности бюджетам поселений, всего</w:t>
            </w:r>
          </w:p>
        </w:tc>
        <w:tc>
          <w:tcPr>
            <w:tcW w:w="2978" w:type="dxa"/>
            <w:gridSpan w:val="2"/>
            <w:tcBorders>
              <w:top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в том числе:</w:t>
            </w:r>
          </w:p>
        </w:tc>
        <w:tc>
          <w:tcPr>
            <w:tcW w:w="1440"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396"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Прочие субсидии бюджетам сельских поселений</w:t>
            </w:r>
          </w:p>
        </w:tc>
        <w:tc>
          <w:tcPr>
            <w:tcW w:w="1579"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41" w:type="dxa"/>
            <w:vMerge w:val="restart"/>
            <w:tcBorders>
              <w:left w:val="single" w:sz="4" w:space="0" w:color="000000"/>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Прочие межбюджетные трансферты, передаваемые бюджетам сельских поселений</w:t>
            </w:r>
          </w:p>
        </w:tc>
        <w:tc>
          <w:tcPr>
            <w:tcW w:w="1415" w:type="dxa"/>
            <w:vMerge w:val="restart"/>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ИТОГО</w:t>
            </w:r>
          </w:p>
        </w:tc>
      </w:tr>
      <w:tr>
        <w:trPr>
          <w:trHeight w:val="3315" w:hRule="atLeast"/>
        </w:trPr>
        <w:tc>
          <w:tcPr>
            <w:tcW w:w="3842"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417"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r>
          </w:p>
        </w:tc>
        <w:tc>
          <w:tcPr>
            <w:tcW w:w="1500" w:type="dxa"/>
            <w:tcBorders>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w:t>
            </w:r>
          </w:p>
        </w:tc>
        <w:tc>
          <w:tcPr>
            <w:tcW w:w="1478" w:type="dxa"/>
            <w:tcBorders>
              <w:bottom w:val="single" w:sz="4" w:space="0" w:color="000000"/>
              <w:right w:val="single" w:sz="4" w:space="0" w:color="000000"/>
            </w:tcBorders>
            <w:shd w:color="auto" w:fill="auto" w:val="clear"/>
            <w:textDirection w:val="btLr"/>
            <w:vAlign w:val="center"/>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 xml:space="preserve"> </w:t>
            </w:r>
            <w:r>
              <w:rPr>
                <w:rFonts w:eastAsia="Times New Roman" w:cs="Times New Roman"/>
                <w:color w:val="000000"/>
                <w:sz w:val="18"/>
                <w:szCs w:val="18"/>
                <w:lang w:eastAsia="ru-RU"/>
              </w:rPr>
              <w:t xml:space="preserve">за счет собственных доходов муниципального района </w:t>
            </w:r>
          </w:p>
        </w:tc>
        <w:tc>
          <w:tcPr>
            <w:tcW w:w="1440"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39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579"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541"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r>
          </w:p>
        </w:tc>
        <w:tc>
          <w:tcPr>
            <w:tcW w:w="1415" w:type="dxa"/>
            <w:vMerge w:val="continue"/>
            <w:tcBorders>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Алексеевское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2 271,30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693,30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1 578,00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145,30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1 229,53</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3 646,13</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Аятское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2 636,70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904,70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1 732,00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290,70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192,39</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3 119,79</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Бородиновское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2 380,90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895,90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1 485,00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145,30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2 165,68</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4 691,88</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Варненское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12 966,00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5 698,00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7 268,00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581,20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6 500,00</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20 047,20</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Казановское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1 381,10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328,10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1 053,00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58,20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1 940,28</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3 379,58</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Катенинское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145,30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145,30</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Краснооктябрьское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2 176,20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766,20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1 410,00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145,30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1 155,905</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2 942,13</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6 419,535</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Кулевчинское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3 252,00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971,00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2 281,00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145,30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500,04</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2 869,37</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6 766,71</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Лейпцигское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1 461,40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439,40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1 022,00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58,20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2 320,32</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3 839,92</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Николаевское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1 162,70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405,70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757,00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58,20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1 775,03</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2 995,93</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Новоуральское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4 294,70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1 370,70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2 924,00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290,70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3 626,19</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8 211,59</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Покровское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3 283,20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979,20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2 304,00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145,30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3 576,27</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7 004,77</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Толстинское сельское поселение</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1 796,40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610,40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1 186,00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145,30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color w:val="000000"/>
                <w:sz w:val="18"/>
                <w:szCs w:val="18"/>
                <w:lang w:eastAsia="ru-RU"/>
              </w:rPr>
            </w:pPr>
            <w:r>
              <w:rPr>
                <w:rFonts w:eastAsia="Times New Roman" w:cs="Times New Roman"/>
                <w:color w:val="000000"/>
                <w:sz w:val="18"/>
                <w:szCs w:val="18"/>
                <w:lang w:eastAsia="ru-RU"/>
              </w:rPr>
              <w:t>1 353,18</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3 294,88</w:t>
            </w:r>
          </w:p>
        </w:tc>
      </w:tr>
      <w:tr>
        <w:trPr>
          <w:trHeight w:val="330" w:hRule="atLeast"/>
        </w:trPr>
        <w:tc>
          <w:tcPr>
            <w:tcW w:w="3842"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ИТОГО</w:t>
            </w:r>
          </w:p>
        </w:tc>
        <w:tc>
          <w:tcPr>
            <w:tcW w:w="1417"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39 062,60</w:t>
            </w:r>
          </w:p>
        </w:tc>
        <w:tc>
          <w:tcPr>
            <w:tcW w:w="150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14 062,60</w:t>
            </w:r>
          </w:p>
        </w:tc>
        <w:tc>
          <w:tcPr>
            <w:tcW w:w="147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25 000,00</w:t>
            </w:r>
          </w:p>
        </w:tc>
        <w:tc>
          <w:tcPr>
            <w:tcW w:w="1440"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2 354,30</w:t>
            </w:r>
          </w:p>
        </w:tc>
        <w:tc>
          <w:tcPr>
            <w:tcW w:w="139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8 155,945</w:t>
            </w:r>
          </w:p>
        </w:tc>
        <w:tc>
          <w:tcPr>
            <w:tcW w:w="157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0,00</w:t>
            </w:r>
          </w:p>
        </w:tc>
        <w:tc>
          <w:tcPr>
            <w:tcW w:w="154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23 990,37</w:t>
            </w:r>
          </w:p>
        </w:tc>
        <w:tc>
          <w:tcPr>
            <w:tcW w:w="141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Times New Roman" w:hAnsi="Times New Roman" w:eastAsia="Times New Roman" w:cs="Times New Roman"/>
                <w:b/>
                <w:b/>
                <w:bCs/>
                <w:color w:val="000000"/>
                <w:sz w:val="18"/>
                <w:szCs w:val="18"/>
                <w:lang w:eastAsia="ru-RU"/>
              </w:rPr>
            </w:pPr>
            <w:r>
              <w:rPr>
                <w:rFonts w:eastAsia="Times New Roman" w:cs="Times New Roman"/>
                <w:b/>
                <w:bCs/>
                <w:color w:val="000000"/>
                <w:sz w:val="18"/>
                <w:szCs w:val="18"/>
                <w:lang w:eastAsia="ru-RU"/>
              </w:rPr>
              <w:t>73 563,215</w:t>
            </w:r>
          </w:p>
        </w:tc>
      </w:tr>
    </w:tbl>
    <w:p>
      <w:pPr>
        <w:pStyle w:val="Normal"/>
        <w:rPr/>
      </w:pPr>
      <w:r>
        <w:rPr/>
      </w:r>
    </w:p>
    <w:sectPr>
      <w:footerReference w:type="default" r:id="rId16"/>
      <w:type w:val="nextPage"/>
      <w:pgSz w:w="11906" w:h="16838"/>
      <w:pgMar w:left="454" w:right="283" w:header="0" w:top="283" w:footer="283" w:bottom="3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Arial">
    <w:charset w:val="cc"/>
    <w:family w:val="roman"/>
    <w:pitch w:val="variable"/>
  </w:font>
  <w:font w:name="Tahoma">
    <w:charset w:val="cc"/>
    <w:family w:val="roman"/>
    <w:pitch w:val="variable"/>
  </w:font>
  <w:font w:name="Liberation Sans">
    <w:altName w:val="Arial"/>
    <w:charset w:val="cc"/>
    <w:family w:val="roman"/>
    <w:pitch w:val="variable"/>
  </w:font>
  <w:font w:name="Courier New">
    <w:charset w:val="cc"/>
    <w:family w:val="roman"/>
    <w:pitch w:val="variable"/>
  </w:font>
  <w:font w:name="Cambria">
    <w:charset w:val="cc"/>
    <w:family w:val="roman"/>
    <w:pitch w:val="variable"/>
  </w:font>
  <w:font w:name="Times New Roman CYR">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684657655"/>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357843321"/>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587610971"/>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90925555"/>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393811700"/>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36341360"/>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115035742"/>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640277034"/>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85993852"/>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702330212"/>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751218187"/>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08081747"/>
    </w:sdtPr>
    <w:sdtContent>
      <w:p>
        <w:pPr>
          <w:pStyle w:val="Style25"/>
          <w:jc w:val="right"/>
          <w:rPr/>
        </w:pPr>
        <w:r>
          <w:rPr/>
          <w:fldChar w:fldCharType="begin"/>
        </w:r>
        <w:r>
          <w:rPr/>
          <w:instrText> PAGE </w:instrText>
        </w:r>
        <w:r>
          <w:rPr/>
          <w:fldChar w:fldCharType="separate"/>
        </w:r>
        <w:r>
          <w:rPr/>
          <w:t>444</w:t>
        </w:r>
        <w:r>
          <w:rPr/>
          <w:fldChar w:fldCharType="end"/>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lvl w:ilvl="0">
      <w:start w:val="1"/>
      <w:numFmt w:val="decimal"/>
      <w:lvlText w:val="%1)"/>
      <w:lvlJc w:val="left"/>
      <w:pPr>
        <w:ind w:left="720" w:hanging="360"/>
      </w:pPr>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uiPriority="0" w:semiHidden="0" w:unhideWhenUsed="0" w:qFormat="1"/>
    <w:lsdException w:name="Default Paragraph Font" w:uiPriority="1"/>
    <w:lsdException w:name="Body Text" w:uiPriority="0"/>
    <w:lsdException w:name="Body Text Indent" w:uiPriority="0"/>
    <w:lsdException w:name="Subtitle" w:uiPriority="0" w:semiHidden="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Strong" w:uiPriority="22" w:semiHidden="0" w:unhideWhenUsed="0" w:qFormat="1"/>
    <w:lsdException w:name="Emphasis" w:uiPriority="20" w:semiHidden="0" w:unhideWhenUsed="0" w:qFormat="1"/>
    <w:lsdException w:name="annotation subject" w:uiPriority="0"/>
    <w:lsdException w:name="Balloon Text" w:uiPriority="0"/>
    <w:lsdException w:name="Table Grid" w:uiPriority="59" w:semiHidden="0" w:unhideWhenUsed="0"/>
    <w:lsdException w:name="Placeholder Text"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24307"/>
    <w:pPr>
      <w:widowControl/>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1">
    <w:name w:val="Heading 1"/>
    <w:basedOn w:val="Normal"/>
    <w:next w:val="Normal"/>
    <w:link w:val="10"/>
    <w:qFormat/>
    <w:rsid w:val="00512bd1"/>
    <w:pPr>
      <w:keepNext w:val="true"/>
      <w:jc w:val="right"/>
      <w:outlineLvl w:val="0"/>
    </w:pPr>
    <w:rPr>
      <w:sz w:val="28"/>
      <w:szCs w:val="20"/>
    </w:rPr>
  </w:style>
  <w:style w:type="paragraph" w:styleId="2">
    <w:name w:val="Heading 2"/>
    <w:basedOn w:val="Normal"/>
    <w:next w:val="Normal"/>
    <w:link w:val="20"/>
    <w:qFormat/>
    <w:rsid w:val="00512bd1"/>
    <w:pPr>
      <w:keepNext w:val="true"/>
      <w:jc w:val="center"/>
      <w:outlineLvl w:val="1"/>
    </w:pPr>
    <w:rPr>
      <w:b/>
      <w:bCs/>
      <w:sz w:val="28"/>
      <w:szCs w:val="20"/>
    </w:rPr>
  </w:style>
  <w:style w:type="paragraph" w:styleId="3">
    <w:name w:val="Heading 3"/>
    <w:basedOn w:val="Normal"/>
    <w:next w:val="Normal"/>
    <w:link w:val="30"/>
    <w:qFormat/>
    <w:rsid w:val="00512bd1"/>
    <w:pPr>
      <w:keepNext w:val="true"/>
      <w:spacing w:before="240" w:after="60"/>
      <w:outlineLvl w:val="2"/>
    </w:pPr>
    <w:rPr>
      <w:rFonts w:ascii="Arial" w:hAnsi="Arial" w:cs="Arial"/>
      <w:b/>
      <w:bCs/>
      <w:sz w:val="26"/>
      <w:szCs w:val="26"/>
    </w:rPr>
  </w:style>
  <w:style w:type="paragraph" w:styleId="4">
    <w:name w:val="Heading 4"/>
    <w:basedOn w:val="Normal"/>
    <w:next w:val="Normal"/>
    <w:link w:val="40"/>
    <w:qFormat/>
    <w:rsid w:val="00512bd1"/>
    <w:pPr>
      <w:keepNext w:val="true"/>
      <w:spacing w:before="0" w:after="140"/>
      <w:jc w:val="both"/>
      <w:outlineLvl w:val="3"/>
    </w:pPr>
    <w:rPr>
      <w:b/>
      <w:bCs/>
      <w:sz w:val="28"/>
      <w:szCs w:val="20"/>
    </w:rPr>
  </w:style>
  <w:style w:type="paragraph" w:styleId="5">
    <w:name w:val="Heading 5"/>
    <w:basedOn w:val="Normal"/>
    <w:next w:val="Normal"/>
    <w:link w:val="50"/>
    <w:qFormat/>
    <w:rsid w:val="00512bd1"/>
    <w:pPr>
      <w:keepNext w:val="true"/>
      <w:spacing w:lineRule="auto" w:line="360"/>
      <w:jc w:val="center"/>
      <w:outlineLvl w:val="4"/>
    </w:pPr>
    <w:rPr>
      <w:rFonts w:eastAsia="Calibri"/>
      <w:b/>
      <w:bCs/>
      <w:color w:val="000000"/>
      <w:sz w:val="28"/>
    </w:rPr>
  </w:style>
  <w:style w:type="paragraph" w:styleId="6">
    <w:name w:val="Heading 6"/>
    <w:basedOn w:val="Normal"/>
    <w:next w:val="Normal"/>
    <w:link w:val="60"/>
    <w:qFormat/>
    <w:rsid w:val="00512bd1"/>
    <w:pPr>
      <w:keepNext w:val="true"/>
      <w:spacing w:before="0" w:after="120"/>
      <w:jc w:val="both"/>
      <w:outlineLvl w:val="5"/>
    </w:pPr>
    <w:rPr>
      <w:rFonts w:eastAsia="Calibri"/>
      <w:color w:val="000000"/>
      <w:sz w:val="28"/>
    </w:rPr>
  </w:style>
  <w:style w:type="paragraph" w:styleId="7">
    <w:name w:val="Heading 7"/>
    <w:basedOn w:val="Normal"/>
    <w:next w:val="Normal"/>
    <w:link w:val="70"/>
    <w:qFormat/>
    <w:rsid w:val="00512bd1"/>
    <w:pPr>
      <w:keepNext w:val="true"/>
      <w:jc w:val="center"/>
      <w:outlineLvl w:val="6"/>
    </w:pPr>
    <w:rPr>
      <w:b/>
      <w:bCs/>
      <w:sz w:val="26"/>
      <w:szCs w:val="26"/>
    </w:rPr>
  </w:style>
  <w:style w:type="paragraph" w:styleId="8">
    <w:name w:val="Heading 8"/>
    <w:basedOn w:val="Normal"/>
    <w:next w:val="Normal"/>
    <w:link w:val="80"/>
    <w:qFormat/>
    <w:rsid w:val="00512bd1"/>
    <w:pPr>
      <w:keepNext w:val="true"/>
      <w:ind w:firstLine="12"/>
      <w:jc w:val="both"/>
      <w:outlineLvl w:val="7"/>
    </w:pPr>
    <w:rPr>
      <w:b/>
      <w:bCs/>
      <w:sz w:val="26"/>
      <w:szCs w:val="26"/>
    </w:rPr>
  </w:style>
  <w:style w:type="paragraph" w:styleId="9">
    <w:name w:val="Heading 9"/>
    <w:basedOn w:val="Normal"/>
    <w:next w:val="Normal"/>
    <w:link w:val="90"/>
    <w:qFormat/>
    <w:rsid w:val="00512bd1"/>
    <w:pPr>
      <w:keepNext w:val="true"/>
      <w:tabs>
        <w:tab w:val="clear" w:pos="708"/>
        <w:tab w:val="left" w:pos="930" w:leader="none"/>
      </w:tabs>
      <w:jc w:val="both"/>
      <w:outlineLvl w:val="8"/>
    </w:pPr>
    <w:rPr>
      <w:b/>
      <w:color w:val="000000"/>
      <w:sz w:val="26"/>
      <w:szCs w:val="26"/>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512bd1"/>
    <w:rPr>
      <w:rFonts w:ascii="Times New Roman" w:hAnsi="Times New Roman" w:eastAsia="Times New Roman" w:cs="Times New Roman"/>
      <w:sz w:val="28"/>
      <w:szCs w:val="20"/>
      <w:lang w:eastAsia="ru-RU"/>
    </w:rPr>
  </w:style>
  <w:style w:type="character" w:styleId="21" w:customStyle="1">
    <w:name w:val="Заголовок 2 Знак"/>
    <w:basedOn w:val="DefaultParagraphFont"/>
    <w:link w:val="2"/>
    <w:qFormat/>
    <w:rsid w:val="00512bd1"/>
    <w:rPr>
      <w:rFonts w:ascii="Times New Roman" w:hAnsi="Times New Roman" w:eastAsia="Times New Roman" w:cs="Times New Roman"/>
      <w:b/>
      <w:bCs/>
      <w:sz w:val="28"/>
      <w:szCs w:val="20"/>
      <w:lang w:eastAsia="ru-RU"/>
    </w:rPr>
  </w:style>
  <w:style w:type="character" w:styleId="31" w:customStyle="1">
    <w:name w:val="Заголовок 3 Знак"/>
    <w:basedOn w:val="DefaultParagraphFont"/>
    <w:link w:val="3"/>
    <w:qFormat/>
    <w:rsid w:val="00512bd1"/>
    <w:rPr>
      <w:rFonts w:ascii="Arial" w:hAnsi="Arial" w:eastAsia="Times New Roman" w:cs="Arial"/>
      <w:b/>
      <w:bCs/>
      <w:sz w:val="26"/>
      <w:szCs w:val="26"/>
      <w:lang w:eastAsia="ru-RU"/>
    </w:rPr>
  </w:style>
  <w:style w:type="character" w:styleId="41" w:customStyle="1">
    <w:name w:val="Заголовок 4 Знак"/>
    <w:basedOn w:val="DefaultParagraphFont"/>
    <w:link w:val="4"/>
    <w:qFormat/>
    <w:rsid w:val="00512bd1"/>
    <w:rPr>
      <w:rFonts w:ascii="Times New Roman" w:hAnsi="Times New Roman" w:eastAsia="Times New Roman" w:cs="Times New Roman"/>
      <w:b/>
      <w:bCs/>
      <w:sz w:val="28"/>
      <w:szCs w:val="20"/>
      <w:lang w:eastAsia="ru-RU"/>
    </w:rPr>
  </w:style>
  <w:style w:type="character" w:styleId="51" w:customStyle="1">
    <w:name w:val="Заголовок 5 Знак"/>
    <w:basedOn w:val="DefaultParagraphFont"/>
    <w:link w:val="5"/>
    <w:qFormat/>
    <w:rsid w:val="00512bd1"/>
    <w:rPr>
      <w:rFonts w:ascii="Times New Roman" w:hAnsi="Times New Roman" w:eastAsia="Calibri" w:cs="Times New Roman"/>
      <w:b/>
      <w:bCs/>
      <w:color w:val="000000"/>
      <w:sz w:val="28"/>
      <w:szCs w:val="24"/>
      <w:lang w:eastAsia="ru-RU"/>
    </w:rPr>
  </w:style>
  <w:style w:type="character" w:styleId="61" w:customStyle="1">
    <w:name w:val="Заголовок 6 Знак"/>
    <w:basedOn w:val="DefaultParagraphFont"/>
    <w:link w:val="6"/>
    <w:qFormat/>
    <w:rsid w:val="00512bd1"/>
    <w:rPr>
      <w:rFonts w:ascii="Times New Roman" w:hAnsi="Times New Roman" w:eastAsia="Calibri" w:cs="Times New Roman"/>
      <w:color w:val="000000"/>
      <w:sz w:val="28"/>
      <w:szCs w:val="24"/>
      <w:lang w:eastAsia="ru-RU"/>
    </w:rPr>
  </w:style>
  <w:style w:type="character" w:styleId="71" w:customStyle="1">
    <w:name w:val="Заголовок 7 Знак"/>
    <w:basedOn w:val="DefaultParagraphFont"/>
    <w:link w:val="7"/>
    <w:qFormat/>
    <w:rsid w:val="00512bd1"/>
    <w:rPr>
      <w:rFonts w:ascii="Times New Roman" w:hAnsi="Times New Roman" w:eastAsia="Times New Roman" w:cs="Times New Roman"/>
      <w:b/>
      <w:bCs/>
      <w:sz w:val="26"/>
      <w:szCs w:val="26"/>
      <w:lang w:eastAsia="ru-RU"/>
    </w:rPr>
  </w:style>
  <w:style w:type="character" w:styleId="81" w:customStyle="1">
    <w:name w:val="Заголовок 8 Знак"/>
    <w:basedOn w:val="DefaultParagraphFont"/>
    <w:link w:val="8"/>
    <w:qFormat/>
    <w:rsid w:val="00512bd1"/>
    <w:rPr>
      <w:rFonts w:ascii="Times New Roman" w:hAnsi="Times New Roman" w:eastAsia="Times New Roman" w:cs="Times New Roman"/>
      <w:b/>
      <w:bCs/>
      <w:sz w:val="26"/>
      <w:szCs w:val="26"/>
      <w:lang w:eastAsia="ru-RU"/>
    </w:rPr>
  </w:style>
  <w:style w:type="character" w:styleId="91" w:customStyle="1">
    <w:name w:val="Заголовок 9 Знак"/>
    <w:basedOn w:val="DefaultParagraphFont"/>
    <w:link w:val="9"/>
    <w:qFormat/>
    <w:rsid w:val="00512bd1"/>
    <w:rPr>
      <w:rFonts w:ascii="Times New Roman" w:hAnsi="Times New Roman" w:eastAsia="Times New Roman" w:cs="Times New Roman"/>
      <w:b/>
      <w:color w:val="000000"/>
      <w:sz w:val="26"/>
      <w:szCs w:val="26"/>
      <w:lang w:eastAsia="ru-RU"/>
    </w:rPr>
  </w:style>
  <w:style w:type="character" w:styleId="Annotationreference">
    <w:name w:val="annotation reference"/>
    <w:basedOn w:val="DefaultParagraphFont"/>
    <w:qFormat/>
    <w:rsid w:val="00224307"/>
    <w:rPr>
      <w:rFonts w:cs="Times New Roman"/>
      <w:sz w:val="16"/>
      <w:szCs w:val="16"/>
    </w:rPr>
  </w:style>
  <w:style w:type="character" w:styleId="Style5" w:customStyle="1">
    <w:name w:val="Основной текст Знак"/>
    <w:basedOn w:val="DefaultParagraphFont"/>
    <w:link w:val="a4"/>
    <w:qFormat/>
    <w:rsid w:val="00224307"/>
    <w:rPr>
      <w:rFonts w:ascii="Times New Roman" w:hAnsi="Times New Roman" w:eastAsia="Times New Roman" w:cs="Times New Roman"/>
      <w:sz w:val="20"/>
      <w:szCs w:val="20"/>
    </w:rPr>
  </w:style>
  <w:style w:type="character" w:styleId="Style6" w:customStyle="1">
    <w:name w:val="Текст примечания Знак"/>
    <w:basedOn w:val="DefaultParagraphFont"/>
    <w:link w:val="a7"/>
    <w:qFormat/>
    <w:rsid w:val="0057296d"/>
    <w:rPr>
      <w:rFonts w:ascii="Times New Roman" w:hAnsi="Times New Roman" w:eastAsia="Times New Roman" w:cs="Times New Roman"/>
      <w:sz w:val="20"/>
      <w:szCs w:val="20"/>
      <w:lang w:eastAsia="ru-RU"/>
    </w:rPr>
  </w:style>
  <w:style w:type="character" w:styleId="Style7" w:customStyle="1">
    <w:name w:val="Тема примечания Знак"/>
    <w:basedOn w:val="Style6"/>
    <w:link w:val="a9"/>
    <w:qFormat/>
    <w:rsid w:val="0057296d"/>
    <w:rPr>
      <w:rFonts w:ascii="Times New Roman" w:hAnsi="Times New Roman" w:eastAsia="Times New Roman" w:cs="Times New Roman"/>
      <w:b/>
      <w:bCs/>
      <w:sz w:val="20"/>
      <w:szCs w:val="20"/>
      <w:lang w:eastAsia="ru-RU"/>
    </w:rPr>
  </w:style>
  <w:style w:type="character" w:styleId="Style8" w:customStyle="1">
    <w:name w:val="Текст выноски Знак"/>
    <w:basedOn w:val="DefaultParagraphFont"/>
    <w:link w:val="ac"/>
    <w:qFormat/>
    <w:rsid w:val="0057296d"/>
    <w:rPr>
      <w:rFonts w:ascii="Tahoma" w:hAnsi="Tahoma" w:eastAsia="Times New Roman" w:cs="Tahoma"/>
      <w:sz w:val="16"/>
      <w:szCs w:val="16"/>
      <w:lang w:eastAsia="ru-RU"/>
    </w:rPr>
  </w:style>
  <w:style w:type="character" w:styleId="Style9" w:customStyle="1">
    <w:name w:val="Верхний колонтитул Знак"/>
    <w:basedOn w:val="DefaultParagraphFont"/>
    <w:link w:val="ae"/>
    <w:uiPriority w:val="99"/>
    <w:qFormat/>
    <w:rsid w:val="00e306b2"/>
    <w:rPr>
      <w:rFonts w:ascii="Times New Roman" w:hAnsi="Times New Roman" w:eastAsia="Times New Roman" w:cs="Times New Roman"/>
      <w:sz w:val="24"/>
      <w:szCs w:val="24"/>
      <w:lang w:eastAsia="ru-RU"/>
    </w:rPr>
  </w:style>
  <w:style w:type="character" w:styleId="Style10" w:customStyle="1">
    <w:name w:val="Нижний колонтитул Знак"/>
    <w:basedOn w:val="DefaultParagraphFont"/>
    <w:link w:val="af0"/>
    <w:uiPriority w:val="99"/>
    <w:qFormat/>
    <w:rsid w:val="00e306b2"/>
    <w:rPr>
      <w:rFonts w:ascii="Times New Roman" w:hAnsi="Times New Roman" w:eastAsia="Times New Roman" w:cs="Times New Roman"/>
      <w:sz w:val="24"/>
      <w:szCs w:val="24"/>
      <w:lang w:eastAsia="ru-RU"/>
    </w:rPr>
  </w:style>
  <w:style w:type="character" w:styleId="Style11" w:customStyle="1">
    <w:name w:val="Приветствие Знак"/>
    <w:basedOn w:val="DefaultParagraphFont"/>
    <w:link w:val="af3"/>
    <w:qFormat/>
    <w:rsid w:val="00512bd1"/>
    <w:rPr>
      <w:rFonts w:ascii="Times New Roman" w:hAnsi="Times New Roman" w:eastAsia="Times New Roman" w:cs="Times New Roman"/>
      <w:sz w:val="28"/>
      <w:szCs w:val="20"/>
      <w:lang w:eastAsia="ru-RU"/>
    </w:rPr>
  </w:style>
  <w:style w:type="character" w:styleId="32" w:customStyle="1">
    <w:name w:val="Основной текст с отступом 3 Знак"/>
    <w:basedOn w:val="DefaultParagraphFont"/>
    <w:link w:val="31"/>
    <w:qFormat/>
    <w:rsid w:val="00512bd1"/>
    <w:rPr>
      <w:rFonts w:ascii="Times New Roman" w:hAnsi="Times New Roman" w:eastAsia="Times New Roman" w:cs="Times New Roman"/>
      <w:sz w:val="26"/>
      <w:szCs w:val="26"/>
      <w:lang w:eastAsia="ru-RU"/>
    </w:rPr>
  </w:style>
  <w:style w:type="character" w:styleId="Style12" w:customStyle="1">
    <w:name w:val="Название Знак"/>
    <w:basedOn w:val="DefaultParagraphFont"/>
    <w:link w:val="af5"/>
    <w:qFormat/>
    <w:rsid w:val="00512bd1"/>
    <w:rPr>
      <w:rFonts w:ascii="Times New Roman" w:hAnsi="Times New Roman" w:eastAsia="Times New Roman" w:cs="Times New Roman"/>
      <w:b/>
      <w:sz w:val="28"/>
      <w:szCs w:val="20"/>
      <w:lang w:eastAsia="ru-RU"/>
    </w:rPr>
  </w:style>
  <w:style w:type="character" w:styleId="Style13" w:customStyle="1">
    <w:name w:val="Основной текст с отступом Знак"/>
    <w:basedOn w:val="DefaultParagraphFont"/>
    <w:link w:val="af7"/>
    <w:qFormat/>
    <w:rsid w:val="00512bd1"/>
    <w:rPr>
      <w:rFonts w:ascii="Times New Roman" w:hAnsi="Times New Roman" w:eastAsia="Times New Roman" w:cs="Times New Roman"/>
      <w:sz w:val="26"/>
      <w:szCs w:val="28"/>
      <w:lang w:eastAsia="ru-RU"/>
    </w:rPr>
  </w:style>
  <w:style w:type="character" w:styleId="22" w:customStyle="1">
    <w:name w:val="Основной текст с отступом 2 Знак"/>
    <w:basedOn w:val="DefaultParagraphFont"/>
    <w:link w:val="21"/>
    <w:qFormat/>
    <w:rsid w:val="00512bd1"/>
    <w:rPr>
      <w:rFonts w:ascii="Times New Roman" w:hAnsi="Times New Roman" w:eastAsia="Times New Roman" w:cs="Times New Roman"/>
      <w:sz w:val="26"/>
      <w:szCs w:val="28"/>
      <w:lang w:eastAsia="ru-RU"/>
    </w:rPr>
  </w:style>
  <w:style w:type="character" w:styleId="Pagenumber">
    <w:name w:val="page number"/>
    <w:basedOn w:val="DefaultParagraphFont"/>
    <w:qFormat/>
    <w:rsid w:val="00512bd1"/>
    <w:rPr>
      <w:rFonts w:cs="Times New Roman"/>
    </w:rPr>
  </w:style>
  <w:style w:type="character" w:styleId="Style14">
    <w:name w:val="Интернет-ссылка"/>
    <w:basedOn w:val="DefaultParagraphFont"/>
    <w:uiPriority w:val="99"/>
    <w:rsid w:val="00512bd1"/>
    <w:rPr>
      <w:rFonts w:cs="Times New Roman"/>
      <w:color w:val="0000FF"/>
      <w:u w:val="single"/>
    </w:rPr>
  </w:style>
  <w:style w:type="character" w:styleId="Style15">
    <w:name w:val="Посещённая гиперссылка"/>
    <w:basedOn w:val="DefaultParagraphFont"/>
    <w:uiPriority w:val="99"/>
    <w:rsid w:val="00512bd1"/>
    <w:rPr>
      <w:rFonts w:cs="Times New Roman"/>
      <w:color w:val="800080"/>
      <w:u w:val="single"/>
    </w:rPr>
  </w:style>
  <w:style w:type="character" w:styleId="23" w:customStyle="1">
    <w:name w:val="Основной текст 2 Знак"/>
    <w:basedOn w:val="DefaultParagraphFont"/>
    <w:link w:val="23"/>
    <w:qFormat/>
    <w:rsid w:val="00512bd1"/>
    <w:rPr>
      <w:rFonts w:ascii="Times New Roman" w:hAnsi="Times New Roman" w:eastAsia="Times New Roman" w:cs="Times New Roman"/>
      <w:sz w:val="24"/>
      <w:szCs w:val="20"/>
      <w:lang w:eastAsia="ru-RU"/>
    </w:rPr>
  </w:style>
  <w:style w:type="character" w:styleId="33" w:customStyle="1">
    <w:name w:val="Основной текст 3 Знак"/>
    <w:basedOn w:val="DefaultParagraphFont"/>
    <w:link w:val="33"/>
    <w:qFormat/>
    <w:rsid w:val="00512bd1"/>
    <w:rPr>
      <w:rFonts w:ascii="Times New Roman" w:hAnsi="Times New Roman" w:eastAsia="Times New Roman" w:cs="Times New Roman"/>
      <w:color w:val="000000"/>
      <w:sz w:val="28"/>
      <w:szCs w:val="20"/>
      <w:lang w:eastAsia="ru-RU"/>
    </w:rPr>
  </w:style>
  <w:style w:type="character" w:styleId="Style16" w:customStyle="1">
    <w:name w:val="Подзаголовок Знак"/>
    <w:basedOn w:val="DefaultParagraphFont"/>
    <w:link w:val="afd"/>
    <w:qFormat/>
    <w:rsid w:val="00512bd1"/>
    <w:rPr>
      <w:rFonts w:ascii="Times New Roman" w:hAnsi="Times New Roman" w:eastAsia="Times New Roman" w:cs="Times New Roman"/>
      <w:sz w:val="26"/>
      <w:szCs w:val="20"/>
      <w:lang w:eastAsia="ru-RU"/>
    </w:rPr>
  </w:style>
  <w:style w:type="character" w:styleId="DocumentMapChar" w:customStyle="1">
    <w:name w:val="Document Map Char"/>
    <w:uiPriority w:val="99"/>
    <w:qFormat/>
    <w:locked/>
    <w:rsid w:val="00512bd1"/>
    <w:rPr>
      <w:rFonts w:ascii="Tahoma" w:hAnsi="Tahoma"/>
      <w:sz w:val="16"/>
    </w:rPr>
  </w:style>
  <w:style w:type="character" w:styleId="Style17" w:customStyle="1">
    <w:name w:val="Схема документа Знак"/>
    <w:basedOn w:val="DefaultParagraphFont"/>
    <w:link w:val="aff"/>
    <w:uiPriority w:val="99"/>
    <w:qFormat/>
    <w:rsid w:val="00512bd1"/>
    <w:rPr>
      <w:rFonts w:ascii="Tahoma" w:hAnsi="Tahoma" w:eastAsia="Calibri" w:cs="Times New Roman"/>
      <w:sz w:val="16"/>
      <w:szCs w:val="16"/>
      <w:lang w:eastAsia="ru-RU"/>
    </w:rPr>
  </w:style>
  <w:style w:type="character" w:styleId="WW8Num2z0">
    <w:name w:val="WW8Num2z0"/>
    <w:qFormat/>
    <w:rPr/>
  </w:style>
  <w:style w:type="paragraph" w:styleId="Style18">
    <w:name w:val="Заголовок"/>
    <w:basedOn w:val="Normal"/>
    <w:next w:val="Style19"/>
    <w:qFormat/>
    <w:pPr>
      <w:keepNext w:val="true"/>
      <w:spacing w:before="240" w:after="120"/>
    </w:pPr>
    <w:rPr>
      <w:rFonts w:ascii="Liberation Sans" w:hAnsi="Liberation Sans" w:eastAsia="Microsoft YaHei" w:cs="Arial"/>
      <w:sz w:val="28"/>
      <w:szCs w:val="28"/>
    </w:rPr>
  </w:style>
  <w:style w:type="paragraph" w:styleId="Style19">
    <w:name w:val="Body Text"/>
    <w:basedOn w:val="Normal"/>
    <w:link w:val="a5"/>
    <w:rsid w:val="00224307"/>
    <w:pPr>
      <w:spacing w:lineRule="atLeast" w:line="220" w:before="0" w:after="220"/>
      <w:ind w:left="835" w:hanging="0"/>
    </w:pPr>
    <w:rPr>
      <w:sz w:val="20"/>
      <w:szCs w:val="20"/>
      <w:lang w:eastAsia="en-US"/>
    </w:rPr>
  </w:style>
  <w:style w:type="paragraph" w:styleId="Style20">
    <w:name w:val="List"/>
    <w:basedOn w:val="Style19"/>
    <w:pPr/>
    <w:rPr>
      <w:rFonts w:cs="Arial"/>
    </w:rPr>
  </w:style>
  <w:style w:type="paragraph" w:styleId="Style21">
    <w:name w:val="Caption"/>
    <w:basedOn w:val="Normal"/>
    <w:qFormat/>
    <w:pPr>
      <w:suppressLineNumbers/>
      <w:spacing w:before="120" w:after="120"/>
    </w:pPr>
    <w:rPr>
      <w:rFonts w:cs="Arial"/>
      <w:i/>
      <w:iCs/>
      <w:sz w:val="24"/>
      <w:szCs w:val="24"/>
    </w:rPr>
  </w:style>
  <w:style w:type="paragraph" w:styleId="Style22">
    <w:name w:val="Указатель"/>
    <w:basedOn w:val="Normal"/>
    <w:qFormat/>
    <w:pPr>
      <w:suppressLineNumbers/>
    </w:pPr>
    <w:rPr>
      <w:rFonts w:cs="Arial"/>
    </w:rPr>
  </w:style>
  <w:style w:type="paragraph" w:styleId="ConsPlusNormal" w:customStyle="1">
    <w:name w:val="ConsPlusNormal"/>
    <w:uiPriority w:val="99"/>
    <w:qFormat/>
    <w:rsid w:val="00224307"/>
    <w:pPr>
      <w:widowControl w:val="false"/>
      <w:bidi w:val="0"/>
      <w:spacing w:lineRule="auto" w:line="240" w:before="0" w:after="0"/>
      <w:ind w:firstLine="720"/>
      <w:jc w:val="left"/>
    </w:pPr>
    <w:rPr>
      <w:rFonts w:ascii="Arial" w:hAnsi="Arial" w:eastAsia="Times New Roman" w:cs="Arial"/>
      <w:color w:val="auto"/>
      <w:kern w:val="0"/>
      <w:sz w:val="20"/>
      <w:szCs w:val="20"/>
      <w:lang w:val="ru-RU" w:eastAsia="ru-RU" w:bidi="ar-SA"/>
    </w:rPr>
  </w:style>
  <w:style w:type="paragraph" w:styleId="ConsPlusTitle" w:customStyle="1">
    <w:name w:val="ConsPlusTitle"/>
    <w:qFormat/>
    <w:rsid w:val="00224307"/>
    <w:pPr>
      <w:widowControl w:val="false"/>
      <w:bidi w:val="0"/>
      <w:spacing w:lineRule="auto" w:line="240" w:before="0" w:after="0"/>
      <w:jc w:val="left"/>
    </w:pPr>
    <w:rPr>
      <w:rFonts w:ascii="Arial" w:hAnsi="Arial" w:eastAsia="Times New Roman" w:cs="Arial"/>
      <w:b/>
      <w:bCs/>
      <w:color w:val="auto"/>
      <w:kern w:val="0"/>
      <w:sz w:val="20"/>
      <w:szCs w:val="20"/>
      <w:lang w:val="ru-RU" w:eastAsia="ru-RU" w:bidi="ar-SA"/>
    </w:rPr>
  </w:style>
  <w:style w:type="paragraph" w:styleId="ListParagraph">
    <w:name w:val="List Paragraph"/>
    <w:basedOn w:val="Normal"/>
    <w:uiPriority w:val="34"/>
    <w:qFormat/>
    <w:rsid w:val="00224307"/>
    <w:pPr>
      <w:ind w:left="720" w:hanging="0"/>
    </w:pPr>
    <w:rPr/>
  </w:style>
  <w:style w:type="paragraph" w:styleId="Annotationtext">
    <w:name w:val="annotation text"/>
    <w:basedOn w:val="Normal"/>
    <w:link w:val="a8"/>
    <w:unhideWhenUsed/>
    <w:qFormat/>
    <w:rsid w:val="0057296d"/>
    <w:pPr/>
    <w:rPr>
      <w:sz w:val="20"/>
      <w:szCs w:val="20"/>
    </w:rPr>
  </w:style>
  <w:style w:type="paragraph" w:styleId="Annotationsubject">
    <w:name w:val="annotation subject"/>
    <w:basedOn w:val="Annotationtext"/>
    <w:next w:val="Annotationtext"/>
    <w:link w:val="aa"/>
    <w:unhideWhenUsed/>
    <w:qFormat/>
    <w:rsid w:val="0057296d"/>
    <w:pPr/>
    <w:rPr>
      <w:b/>
      <w:bCs/>
    </w:rPr>
  </w:style>
  <w:style w:type="paragraph" w:styleId="Revision">
    <w:name w:val="Revision"/>
    <w:uiPriority w:val="99"/>
    <w:semiHidden/>
    <w:qFormat/>
    <w:rsid w:val="0057296d"/>
    <w:pPr>
      <w:widowControl/>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BalloonText">
    <w:name w:val="Balloon Text"/>
    <w:basedOn w:val="Normal"/>
    <w:link w:val="ad"/>
    <w:unhideWhenUsed/>
    <w:qFormat/>
    <w:rsid w:val="0057296d"/>
    <w:pPr/>
    <w:rPr>
      <w:rFonts w:ascii="Tahoma" w:hAnsi="Tahoma" w:cs="Tahoma"/>
      <w:sz w:val="16"/>
      <w:szCs w:val="16"/>
    </w:rPr>
  </w:style>
  <w:style w:type="paragraph" w:styleId="Style23">
    <w:name w:val="Верхний и нижний колонтитулы"/>
    <w:basedOn w:val="Normal"/>
    <w:qFormat/>
    <w:pPr/>
    <w:rPr/>
  </w:style>
  <w:style w:type="paragraph" w:styleId="Style24">
    <w:name w:val="Header"/>
    <w:basedOn w:val="Normal"/>
    <w:link w:val="af"/>
    <w:uiPriority w:val="99"/>
    <w:unhideWhenUsed/>
    <w:rsid w:val="00e306b2"/>
    <w:pPr>
      <w:tabs>
        <w:tab w:val="clear" w:pos="708"/>
        <w:tab w:val="center" w:pos="4677" w:leader="none"/>
        <w:tab w:val="right" w:pos="9355" w:leader="none"/>
      </w:tabs>
    </w:pPr>
    <w:rPr/>
  </w:style>
  <w:style w:type="paragraph" w:styleId="Style25">
    <w:name w:val="Footer"/>
    <w:basedOn w:val="Normal"/>
    <w:link w:val="af1"/>
    <w:uiPriority w:val="99"/>
    <w:unhideWhenUsed/>
    <w:rsid w:val="00e306b2"/>
    <w:pPr>
      <w:tabs>
        <w:tab w:val="clear" w:pos="708"/>
        <w:tab w:val="center" w:pos="4677" w:leader="none"/>
        <w:tab w:val="right" w:pos="9355" w:leader="none"/>
      </w:tabs>
    </w:pPr>
    <w:rPr/>
  </w:style>
  <w:style w:type="paragraph" w:styleId="Style26">
    <w:name w:val="Salutation"/>
    <w:basedOn w:val="Normal"/>
    <w:next w:val="Normal"/>
    <w:link w:val="af4"/>
    <w:rsid w:val="00512bd1"/>
    <w:pPr>
      <w:spacing w:before="120" w:after="0"/>
      <w:ind w:firstLine="720"/>
      <w:jc w:val="both"/>
    </w:pPr>
    <w:rPr>
      <w:sz w:val="28"/>
      <w:szCs w:val="20"/>
    </w:rPr>
  </w:style>
  <w:style w:type="paragraph" w:styleId="BodyTextIndent3">
    <w:name w:val="Body Text Indent 3"/>
    <w:basedOn w:val="Normal"/>
    <w:link w:val="32"/>
    <w:qFormat/>
    <w:rsid w:val="00512bd1"/>
    <w:pPr>
      <w:spacing w:lineRule="auto" w:line="360"/>
      <w:ind w:firstLine="539"/>
      <w:jc w:val="both"/>
    </w:pPr>
    <w:rPr>
      <w:sz w:val="26"/>
      <w:szCs w:val="26"/>
    </w:rPr>
  </w:style>
  <w:style w:type="paragraph" w:styleId="Style27">
    <w:name w:val="Title"/>
    <w:basedOn w:val="Normal"/>
    <w:link w:val="af6"/>
    <w:qFormat/>
    <w:rsid w:val="00512bd1"/>
    <w:pPr>
      <w:jc w:val="center"/>
    </w:pPr>
    <w:rPr>
      <w:b/>
      <w:sz w:val="28"/>
      <w:szCs w:val="20"/>
    </w:rPr>
  </w:style>
  <w:style w:type="paragraph" w:styleId="ConsPlusNonformat" w:customStyle="1">
    <w:name w:val="ConsPlusNonformat"/>
    <w:uiPriority w:val="99"/>
    <w:qFormat/>
    <w:rsid w:val="00512bd1"/>
    <w:pPr>
      <w:widowControl w:val="false"/>
      <w:bidi w:val="0"/>
      <w:spacing w:lineRule="auto" w:line="240" w:before="0" w:after="0"/>
      <w:jc w:val="left"/>
    </w:pPr>
    <w:rPr>
      <w:rFonts w:ascii="Courier New" w:hAnsi="Courier New" w:eastAsia="Times New Roman" w:cs="Courier New"/>
      <w:color w:val="auto"/>
      <w:kern w:val="0"/>
      <w:sz w:val="20"/>
      <w:szCs w:val="20"/>
      <w:lang w:val="ru-RU" w:eastAsia="ru-RU" w:bidi="ar-SA"/>
    </w:rPr>
  </w:style>
  <w:style w:type="paragraph" w:styleId="Style28">
    <w:name w:val="Body Text Indent"/>
    <w:basedOn w:val="Normal"/>
    <w:link w:val="af8"/>
    <w:rsid w:val="00512bd1"/>
    <w:pPr>
      <w:spacing w:lineRule="auto" w:line="360"/>
      <w:ind w:firstLine="720"/>
      <w:jc w:val="both"/>
    </w:pPr>
    <w:rPr>
      <w:sz w:val="26"/>
      <w:szCs w:val="28"/>
    </w:rPr>
  </w:style>
  <w:style w:type="paragraph" w:styleId="BodyTextIndent2">
    <w:name w:val="Body Text Indent 2"/>
    <w:basedOn w:val="Normal"/>
    <w:link w:val="22"/>
    <w:qFormat/>
    <w:rsid w:val="00512bd1"/>
    <w:pPr>
      <w:spacing w:lineRule="auto" w:line="360"/>
      <w:ind w:firstLine="540"/>
      <w:jc w:val="both"/>
    </w:pPr>
    <w:rPr>
      <w:sz w:val="26"/>
      <w:szCs w:val="28"/>
    </w:rPr>
  </w:style>
  <w:style w:type="paragraph" w:styleId="12" w:customStyle="1">
    <w:name w:val="Знак1"/>
    <w:basedOn w:val="Normal"/>
    <w:next w:val="Normal"/>
    <w:semiHidden/>
    <w:qFormat/>
    <w:rsid w:val="00512bd1"/>
    <w:pPr>
      <w:spacing w:lineRule="exact" w:line="240" w:before="0" w:after="160"/>
    </w:pPr>
    <w:rPr>
      <w:sz w:val="20"/>
      <w:szCs w:val="20"/>
    </w:rPr>
  </w:style>
  <w:style w:type="paragraph" w:styleId="Xl65" w:customStyle="1">
    <w:name w:val="xl65"/>
    <w:basedOn w:val="Normal"/>
    <w:qFormat/>
    <w:rsid w:val="00512bd1"/>
    <w:pPr>
      <w:spacing w:beforeAutospacing="1" w:afterAutospacing="1"/>
    </w:pPr>
    <w:rPr>
      <w:b/>
      <w:bCs/>
      <w:sz w:val="26"/>
      <w:szCs w:val="26"/>
    </w:rPr>
  </w:style>
  <w:style w:type="paragraph" w:styleId="Xl66" w:customStyle="1">
    <w:name w:val="xl66"/>
    <w:basedOn w:val="Normal"/>
    <w:qFormat/>
    <w:rsid w:val="00512bd1"/>
    <w:pPr>
      <w:shd w:val="clear" w:color="000000" w:fill="FFFFFF"/>
      <w:spacing w:beforeAutospacing="1" w:afterAutospacing="1"/>
      <w:textAlignment w:val="top"/>
    </w:pPr>
    <w:rPr>
      <w:sz w:val="26"/>
      <w:szCs w:val="26"/>
    </w:rPr>
  </w:style>
  <w:style w:type="paragraph" w:styleId="Xl67" w:customStyle="1">
    <w:name w:val="xl67"/>
    <w:basedOn w:val="Normal"/>
    <w:qFormat/>
    <w:rsid w:val="00512bd1"/>
    <w:pPr>
      <w:shd w:val="clear" w:color="000000" w:fill="FFFFFF"/>
      <w:spacing w:beforeAutospacing="1" w:afterAutospacing="1"/>
    </w:pPr>
    <w:rPr>
      <w:sz w:val="26"/>
      <w:szCs w:val="26"/>
    </w:rPr>
  </w:style>
  <w:style w:type="paragraph" w:styleId="Xl68" w:customStyle="1">
    <w:name w:val="xl68"/>
    <w:basedOn w:val="Normal"/>
    <w:qFormat/>
    <w:rsid w:val="00512bd1"/>
    <w:pPr>
      <w:shd w:val="clear" w:color="000000" w:fill="FFFFFF"/>
      <w:spacing w:beforeAutospacing="1" w:afterAutospacing="1"/>
      <w:jc w:val="right"/>
    </w:pPr>
    <w:rPr>
      <w:b/>
      <w:bCs/>
      <w:sz w:val="26"/>
      <w:szCs w:val="26"/>
    </w:rPr>
  </w:style>
  <w:style w:type="paragraph" w:styleId="Xl69" w:customStyle="1">
    <w:name w:val="xl69"/>
    <w:basedOn w:val="Normal"/>
    <w:qFormat/>
    <w:rsid w:val="00512bd1"/>
    <w:pPr>
      <w:shd w:val="clear" w:color="000000" w:fill="FFFFFF"/>
      <w:spacing w:beforeAutospacing="1" w:afterAutospacing="1"/>
      <w:jc w:val="right"/>
    </w:pPr>
    <w:rPr>
      <w:b/>
      <w:bCs/>
      <w:sz w:val="26"/>
      <w:szCs w:val="26"/>
    </w:rPr>
  </w:style>
  <w:style w:type="paragraph" w:styleId="Xl70" w:customStyle="1">
    <w:name w:val="xl70"/>
    <w:basedOn w:val="Normal"/>
    <w:qFormat/>
    <w:rsid w:val="00512bd1"/>
    <w:pPr>
      <w:shd w:val="clear" w:color="000000" w:fill="FFFFFF"/>
      <w:spacing w:beforeAutospacing="1" w:afterAutospacing="1"/>
    </w:pPr>
    <w:rPr>
      <w:sz w:val="26"/>
      <w:szCs w:val="26"/>
    </w:rPr>
  </w:style>
  <w:style w:type="paragraph" w:styleId="Xl71" w:customStyle="1">
    <w:name w:val="xl71"/>
    <w:basedOn w:val="Normal"/>
    <w:qFormat/>
    <w:rsid w:val="00512bd1"/>
    <w:pPr>
      <w:pBdr>
        <w:top w:val="single" w:sz="4" w:space="0" w:color="000000"/>
        <w:left w:val="single" w:sz="4" w:space="0" w:color="000000"/>
        <w:right w:val="single" w:sz="4" w:space="0" w:color="000000"/>
      </w:pBdr>
      <w:shd w:val="clear" w:color="000000" w:fill="FFFFFF"/>
      <w:spacing w:beforeAutospacing="1" w:afterAutospacing="1"/>
      <w:jc w:val="center"/>
    </w:pPr>
    <w:rPr>
      <w:b/>
      <w:bCs/>
      <w:sz w:val="26"/>
      <w:szCs w:val="26"/>
    </w:rPr>
  </w:style>
  <w:style w:type="paragraph" w:styleId="Xl72" w:customStyle="1">
    <w:name w:val="xl72"/>
    <w:basedOn w:val="Normal"/>
    <w:qFormat/>
    <w:rsid w:val="00512bd1"/>
    <w:pPr>
      <w:pBdr>
        <w:top w:val="single" w:sz="4" w:space="0" w:color="000000"/>
        <w:left w:val="single" w:sz="4" w:space="0" w:color="000000"/>
      </w:pBdr>
      <w:shd w:val="clear" w:color="000000" w:fill="FFFFFF"/>
      <w:spacing w:beforeAutospacing="1" w:afterAutospacing="1"/>
      <w:jc w:val="right"/>
    </w:pPr>
    <w:rPr>
      <w:b/>
      <w:bCs/>
      <w:sz w:val="26"/>
      <w:szCs w:val="26"/>
    </w:rPr>
  </w:style>
  <w:style w:type="paragraph" w:styleId="Xl73" w:customStyle="1">
    <w:name w:val="xl73"/>
    <w:basedOn w:val="Normal"/>
    <w:qFormat/>
    <w:rsid w:val="00512bd1"/>
    <w:pPr>
      <w:pBdr>
        <w:top w:val="single" w:sz="4" w:space="0" w:color="000000"/>
        <w:left w:val="single" w:sz="4" w:space="0" w:color="000000"/>
        <w:right w:val="single" w:sz="4" w:space="0" w:color="000000"/>
      </w:pBdr>
      <w:shd w:val="clear" w:color="000000" w:fill="FFFFFF"/>
      <w:spacing w:beforeAutospacing="1" w:afterAutospacing="1"/>
      <w:jc w:val="right"/>
    </w:pPr>
    <w:rPr>
      <w:b/>
      <w:bCs/>
      <w:sz w:val="26"/>
      <w:szCs w:val="26"/>
    </w:rPr>
  </w:style>
  <w:style w:type="paragraph" w:styleId="Xl74" w:customStyle="1">
    <w:name w:val="xl74"/>
    <w:basedOn w:val="Normal"/>
    <w:qFormat/>
    <w:rsid w:val="00512bd1"/>
    <w:pPr>
      <w:pBdr>
        <w:top w:val="single" w:sz="4" w:space="0" w:color="000000"/>
      </w:pBdr>
      <w:shd w:val="clear" w:color="000000" w:fill="FFFFFF"/>
      <w:spacing w:beforeAutospacing="1" w:afterAutospacing="1"/>
      <w:jc w:val="right"/>
    </w:pPr>
    <w:rPr>
      <w:b/>
      <w:bCs/>
      <w:sz w:val="26"/>
      <w:szCs w:val="26"/>
    </w:rPr>
  </w:style>
  <w:style w:type="paragraph" w:styleId="Xl75" w:customStyle="1">
    <w:name w:val="xl75"/>
    <w:basedOn w:val="Normal"/>
    <w:qFormat/>
    <w:rsid w:val="00512bd1"/>
    <w:pPr>
      <w:pBdr>
        <w:top w:val="single" w:sz="4" w:space="0" w:color="000000"/>
        <w:right w:val="single" w:sz="4" w:space="0" w:color="000000"/>
      </w:pBdr>
      <w:shd w:val="clear" w:color="000000" w:fill="FFFFFF"/>
      <w:spacing w:beforeAutospacing="1" w:afterAutospacing="1"/>
      <w:jc w:val="right"/>
    </w:pPr>
    <w:rPr>
      <w:b/>
      <w:bCs/>
      <w:sz w:val="26"/>
      <w:szCs w:val="26"/>
    </w:rPr>
  </w:style>
  <w:style w:type="paragraph" w:styleId="Xl76" w:customStyle="1">
    <w:name w:val="xl76"/>
    <w:basedOn w:val="Normal"/>
    <w:qFormat/>
    <w:rsid w:val="00512bd1"/>
    <w:pPr>
      <w:pBdr>
        <w:top w:val="single" w:sz="4" w:space="0" w:color="000000"/>
        <w:left w:val="single" w:sz="4" w:space="0" w:color="000000"/>
        <w:right w:val="single" w:sz="4" w:space="0" w:color="000000"/>
      </w:pBdr>
      <w:shd w:val="clear" w:color="000000" w:fill="FFFFFF"/>
      <w:spacing w:beforeAutospacing="1" w:afterAutospacing="1"/>
      <w:jc w:val="right"/>
    </w:pPr>
    <w:rPr>
      <w:b/>
      <w:bCs/>
      <w:sz w:val="26"/>
      <w:szCs w:val="26"/>
    </w:rPr>
  </w:style>
  <w:style w:type="paragraph" w:styleId="Xl77" w:customStyle="1">
    <w:name w:val="xl77"/>
    <w:basedOn w:val="Normal"/>
    <w:qFormat/>
    <w:rsid w:val="00512bd1"/>
    <w:pPr>
      <w:shd w:val="clear" w:color="000000" w:fill="FFFFFF"/>
      <w:spacing w:beforeAutospacing="1" w:afterAutospacing="1"/>
    </w:pPr>
    <w:rPr>
      <w:b/>
      <w:bCs/>
      <w:sz w:val="26"/>
      <w:szCs w:val="26"/>
    </w:rPr>
  </w:style>
  <w:style w:type="paragraph" w:styleId="Xl78" w:customStyle="1">
    <w:name w:val="xl78"/>
    <w:basedOn w:val="Normal"/>
    <w:qFormat/>
    <w:rsid w:val="00512bd1"/>
    <w:pPr>
      <w:pBdr>
        <w:top w:val="single" w:sz="4" w:space="0" w:color="000000"/>
        <w:left w:val="single" w:sz="4" w:space="0" w:color="000000"/>
      </w:pBdr>
      <w:shd w:val="clear" w:color="000000" w:fill="FFFFFF"/>
      <w:spacing w:beforeAutospacing="1" w:afterAutospacing="1"/>
      <w:textAlignment w:val="top"/>
    </w:pPr>
    <w:rPr>
      <w:b/>
      <w:bCs/>
      <w:sz w:val="26"/>
      <w:szCs w:val="26"/>
    </w:rPr>
  </w:style>
  <w:style w:type="paragraph" w:styleId="Xl79" w:customStyle="1">
    <w:name w:val="xl79"/>
    <w:basedOn w:val="Normal"/>
    <w:qFormat/>
    <w:rsid w:val="00512bd1"/>
    <w:pPr>
      <w:pBdr>
        <w:top w:val="single" w:sz="4" w:space="0" w:color="000000"/>
      </w:pBdr>
      <w:shd w:val="clear" w:color="000000" w:fill="FFFFFF"/>
      <w:spacing w:beforeAutospacing="1" w:afterAutospacing="1"/>
      <w:jc w:val="center"/>
    </w:pPr>
    <w:rPr>
      <w:b/>
      <w:bCs/>
      <w:sz w:val="26"/>
      <w:szCs w:val="26"/>
    </w:rPr>
  </w:style>
  <w:style w:type="paragraph" w:styleId="Xl80" w:customStyle="1">
    <w:name w:val="xl80"/>
    <w:basedOn w:val="Normal"/>
    <w:qFormat/>
    <w:rsid w:val="00512bd1"/>
    <w:pPr>
      <w:pBdr>
        <w:left w:val="single" w:sz="4" w:space="0" w:color="000000"/>
      </w:pBdr>
      <w:shd w:val="clear" w:color="000000" w:fill="FFFFFF"/>
      <w:spacing w:beforeAutospacing="1" w:afterAutospacing="1"/>
      <w:jc w:val="center"/>
    </w:pPr>
    <w:rPr>
      <w:b/>
      <w:bCs/>
      <w:sz w:val="26"/>
      <w:szCs w:val="26"/>
    </w:rPr>
  </w:style>
  <w:style w:type="paragraph" w:styleId="Xl81" w:customStyle="1">
    <w:name w:val="xl81"/>
    <w:basedOn w:val="Normal"/>
    <w:qFormat/>
    <w:rsid w:val="00512bd1"/>
    <w:pPr>
      <w:pBdr>
        <w:top w:val="single" w:sz="4" w:space="0" w:color="000000"/>
        <w:right w:val="single" w:sz="4" w:space="0" w:color="000000"/>
      </w:pBdr>
      <w:shd w:val="clear" w:color="000000" w:fill="FFFFFF"/>
      <w:spacing w:beforeAutospacing="1" w:afterAutospacing="1"/>
      <w:jc w:val="center"/>
    </w:pPr>
    <w:rPr>
      <w:b/>
      <w:bCs/>
      <w:sz w:val="26"/>
      <w:szCs w:val="26"/>
    </w:rPr>
  </w:style>
  <w:style w:type="paragraph" w:styleId="Xl82" w:customStyle="1">
    <w:name w:val="xl82"/>
    <w:basedOn w:val="Normal"/>
    <w:qFormat/>
    <w:rsid w:val="00512bd1"/>
    <w:pPr>
      <w:shd w:val="clear" w:color="000000" w:fill="FFFFFF"/>
      <w:spacing w:beforeAutospacing="1" w:afterAutospacing="1"/>
      <w:jc w:val="right"/>
    </w:pPr>
    <w:rPr>
      <w:b/>
      <w:bCs/>
      <w:sz w:val="16"/>
      <w:szCs w:val="16"/>
    </w:rPr>
  </w:style>
  <w:style w:type="paragraph" w:styleId="Xl83" w:customStyle="1">
    <w:name w:val="xl83"/>
    <w:basedOn w:val="Normal"/>
    <w:qFormat/>
    <w:rsid w:val="00512bd1"/>
    <w:pPr>
      <w:shd w:val="clear" w:color="000000" w:fill="FFFFFF"/>
      <w:spacing w:beforeAutospacing="1" w:afterAutospacing="1"/>
      <w:jc w:val="right"/>
    </w:pPr>
    <w:rPr>
      <w:sz w:val="26"/>
      <w:szCs w:val="26"/>
    </w:rPr>
  </w:style>
  <w:style w:type="paragraph" w:styleId="Xl84" w:customStyle="1">
    <w:name w:val="xl84"/>
    <w:basedOn w:val="Normal"/>
    <w:qFormat/>
    <w:rsid w:val="00512bd1"/>
    <w:pPr>
      <w:pBdr>
        <w:left w:val="single" w:sz="4" w:space="0" w:color="000000"/>
        <w:right w:val="single" w:sz="4" w:space="0" w:color="000000"/>
      </w:pBdr>
      <w:shd w:val="clear" w:color="000000" w:fill="FFFFFF"/>
      <w:spacing w:beforeAutospacing="1" w:afterAutospacing="1"/>
      <w:jc w:val="right"/>
    </w:pPr>
    <w:rPr>
      <w:sz w:val="26"/>
      <w:szCs w:val="26"/>
    </w:rPr>
  </w:style>
  <w:style w:type="paragraph" w:styleId="Xl85" w:customStyle="1">
    <w:name w:val="xl85"/>
    <w:basedOn w:val="Normal"/>
    <w:qFormat/>
    <w:rsid w:val="00512bd1"/>
    <w:pPr>
      <w:shd w:val="clear" w:color="000000" w:fill="FFFFFF"/>
      <w:spacing w:beforeAutospacing="1" w:afterAutospacing="1"/>
      <w:jc w:val="right"/>
    </w:pPr>
    <w:rPr>
      <w:b/>
      <w:bCs/>
      <w:sz w:val="26"/>
      <w:szCs w:val="26"/>
    </w:rPr>
  </w:style>
  <w:style w:type="paragraph" w:styleId="Xl86" w:customStyle="1">
    <w:name w:val="xl86"/>
    <w:basedOn w:val="Normal"/>
    <w:qFormat/>
    <w:rsid w:val="00512bd1"/>
    <w:pPr>
      <w:pBdr>
        <w:left w:val="single" w:sz="4" w:space="0" w:color="000000"/>
        <w:right w:val="single" w:sz="4" w:space="0" w:color="000000"/>
      </w:pBdr>
      <w:shd w:val="clear" w:color="000000" w:fill="FFFFFF"/>
      <w:spacing w:beforeAutospacing="1" w:afterAutospacing="1"/>
      <w:jc w:val="right"/>
    </w:pPr>
    <w:rPr>
      <w:b/>
      <w:bCs/>
      <w:sz w:val="26"/>
      <w:szCs w:val="26"/>
    </w:rPr>
  </w:style>
  <w:style w:type="paragraph" w:styleId="Xl87" w:customStyle="1">
    <w:name w:val="xl87"/>
    <w:basedOn w:val="Normal"/>
    <w:qFormat/>
    <w:rsid w:val="00512bd1"/>
    <w:pPr>
      <w:shd w:val="clear" w:color="000000" w:fill="FFFFFF"/>
      <w:spacing w:beforeAutospacing="1" w:afterAutospacing="1"/>
      <w:jc w:val="right"/>
    </w:pPr>
    <w:rPr>
      <w:sz w:val="26"/>
      <w:szCs w:val="26"/>
    </w:rPr>
  </w:style>
  <w:style w:type="paragraph" w:styleId="Xl88" w:customStyle="1">
    <w:name w:val="xl88"/>
    <w:basedOn w:val="Normal"/>
    <w:qFormat/>
    <w:rsid w:val="00512bd1"/>
    <w:pPr>
      <w:pBdr>
        <w:left w:val="single" w:sz="4" w:space="0" w:color="000000"/>
        <w:right w:val="single" w:sz="4" w:space="0" w:color="000000"/>
      </w:pBdr>
      <w:shd w:val="clear" w:color="000000" w:fill="FFFFFF"/>
      <w:spacing w:beforeAutospacing="1" w:afterAutospacing="1"/>
      <w:jc w:val="right"/>
    </w:pPr>
    <w:rPr>
      <w:sz w:val="26"/>
      <w:szCs w:val="26"/>
    </w:rPr>
  </w:style>
  <w:style w:type="paragraph" w:styleId="Xl89" w:customStyle="1">
    <w:name w:val="xl89"/>
    <w:basedOn w:val="Normal"/>
    <w:qFormat/>
    <w:rsid w:val="00512bd1"/>
    <w:pPr>
      <w:pBdr>
        <w:left w:val="single" w:sz="4" w:space="0" w:color="000000"/>
      </w:pBdr>
      <w:shd w:val="clear" w:color="000000" w:fill="FFFFFF"/>
      <w:spacing w:beforeAutospacing="1" w:afterAutospacing="1"/>
      <w:textAlignment w:val="top"/>
    </w:pPr>
    <w:rPr>
      <w:sz w:val="26"/>
      <w:szCs w:val="26"/>
    </w:rPr>
  </w:style>
  <w:style w:type="paragraph" w:styleId="Xl90" w:customStyle="1">
    <w:name w:val="xl90"/>
    <w:basedOn w:val="Normal"/>
    <w:qFormat/>
    <w:rsid w:val="00512bd1"/>
    <w:pPr>
      <w:pBdr>
        <w:left w:val="single" w:sz="4" w:space="0" w:color="000000"/>
        <w:right w:val="single" w:sz="4" w:space="0" w:color="000000"/>
      </w:pBdr>
      <w:shd w:val="clear" w:color="000000" w:fill="FFFFFF"/>
      <w:spacing w:beforeAutospacing="1" w:afterAutospacing="1"/>
      <w:jc w:val="center"/>
    </w:pPr>
    <w:rPr>
      <w:sz w:val="26"/>
      <w:szCs w:val="26"/>
    </w:rPr>
  </w:style>
  <w:style w:type="paragraph" w:styleId="Xl91" w:customStyle="1">
    <w:name w:val="xl91"/>
    <w:basedOn w:val="Normal"/>
    <w:qFormat/>
    <w:rsid w:val="00512bd1"/>
    <w:pPr>
      <w:shd w:val="clear" w:color="000000" w:fill="FFFFFF"/>
      <w:spacing w:beforeAutospacing="1" w:afterAutospacing="1"/>
      <w:jc w:val="center"/>
    </w:pPr>
    <w:rPr>
      <w:sz w:val="26"/>
      <w:szCs w:val="26"/>
    </w:rPr>
  </w:style>
  <w:style w:type="paragraph" w:styleId="Xl92" w:customStyle="1">
    <w:name w:val="xl92"/>
    <w:basedOn w:val="Normal"/>
    <w:qFormat/>
    <w:rsid w:val="00512bd1"/>
    <w:pPr>
      <w:pBdr>
        <w:left w:val="single" w:sz="4" w:space="0" w:color="000000"/>
      </w:pBdr>
      <w:shd w:val="clear" w:color="000000" w:fill="FFFFFF"/>
      <w:spacing w:beforeAutospacing="1" w:afterAutospacing="1"/>
      <w:jc w:val="center"/>
    </w:pPr>
    <w:rPr>
      <w:sz w:val="26"/>
      <w:szCs w:val="26"/>
    </w:rPr>
  </w:style>
  <w:style w:type="paragraph" w:styleId="Xl93" w:customStyle="1">
    <w:name w:val="xl93"/>
    <w:basedOn w:val="Normal"/>
    <w:qFormat/>
    <w:rsid w:val="00512bd1"/>
    <w:pPr>
      <w:pBdr>
        <w:right w:val="single" w:sz="4" w:space="0" w:color="000000"/>
      </w:pBdr>
      <w:shd w:val="clear" w:color="000000" w:fill="FFFFFF"/>
      <w:spacing w:beforeAutospacing="1" w:afterAutospacing="1"/>
      <w:jc w:val="center"/>
    </w:pPr>
    <w:rPr>
      <w:sz w:val="26"/>
      <w:szCs w:val="26"/>
    </w:rPr>
  </w:style>
  <w:style w:type="paragraph" w:styleId="Xl94" w:customStyle="1">
    <w:name w:val="xl94"/>
    <w:basedOn w:val="Normal"/>
    <w:qFormat/>
    <w:rsid w:val="00512bd1"/>
    <w:pPr>
      <w:shd w:val="clear" w:color="000000" w:fill="FFFFFF"/>
      <w:spacing w:beforeAutospacing="1" w:afterAutospacing="1"/>
      <w:jc w:val="right"/>
    </w:pPr>
    <w:rPr>
      <w:sz w:val="16"/>
      <w:szCs w:val="16"/>
    </w:rPr>
  </w:style>
  <w:style w:type="paragraph" w:styleId="Xl95" w:customStyle="1">
    <w:name w:val="xl95"/>
    <w:basedOn w:val="Normal"/>
    <w:qFormat/>
    <w:rsid w:val="00512bd1"/>
    <w:pPr>
      <w:pBdr>
        <w:left w:val="single" w:sz="4" w:space="0" w:color="000000"/>
        <w:right w:val="single" w:sz="4" w:space="0" w:color="000000"/>
      </w:pBdr>
      <w:shd w:val="clear" w:color="000000" w:fill="FFFFFF"/>
      <w:spacing w:beforeAutospacing="1" w:afterAutospacing="1"/>
      <w:textAlignment w:val="top"/>
    </w:pPr>
    <w:rPr>
      <w:sz w:val="26"/>
      <w:szCs w:val="26"/>
    </w:rPr>
  </w:style>
  <w:style w:type="paragraph" w:styleId="Xl96" w:customStyle="1">
    <w:name w:val="xl96"/>
    <w:basedOn w:val="Normal"/>
    <w:qFormat/>
    <w:rsid w:val="00512bd1"/>
    <w:pPr>
      <w:pBdr>
        <w:left w:val="single" w:sz="4" w:space="0" w:color="000000"/>
      </w:pBdr>
      <w:shd w:val="clear" w:color="000000" w:fill="FFFFFF"/>
      <w:spacing w:beforeAutospacing="1" w:afterAutospacing="1"/>
      <w:textAlignment w:val="top"/>
    </w:pPr>
    <w:rPr>
      <w:sz w:val="26"/>
      <w:szCs w:val="26"/>
    </w:rPr>
  </w:style>
  <w:style w:type="paragraph" w:styleId="Xl97" w:customStyle="1">
    <w:name w:val="xl97"/>
    <w:basedOn w:val="Normal"/>
    <w:qFormat/>
    <w:rsid w:val="00512bd1"/>
    <w:pPr>
      <w:pBdr>
        <w:left w:val="single" w:sz="4" w:space="0" w:color="000000"/>
        <w:right w:val="single" w:sz="4" w:space="0" w:color="000000"/>
      </w:pBdr>
      <w:shd w:val="clear" w:color="000000" w:fill="FFFFFF"/>
      <w:spacing w:beforeAutospacing="1" w:afterAutospacing="1"/>
      <w:jc w:val="center"/>
    </w:pPr>
    <w:rPr>
      <w:sz w:val="26"/>
      <w:szCs w:val="26"/>
    </w:rPr>
  </w:style>
  <w:style w:type="paragraph" w:styleId="Xl98" w:customStyle="1">
    <w:name w:val="xl98"/>
    <w:basedOn w:val="Normal"/>
    <w:qFormat/>
    <w:rsid w:val="00512bd1"/>
    <w:pPr>
      <w:shd w:val="clear" w:color="000000" w:fill="FFFFFF"/>
      <w:spacing w:beforeAutospacing="1" w:afterAutospacing="1"/>
      <w:jc w:val="center"/>
    </w:pPr>
    <w:rPr>
      <w:sz w:val="26"/>
      <w:szCs w:val="26"/>
    </w:rPr>
  </w:style>
  <w:style w:type="paragraph" w:styleId="Xl99" w:customStyle="1">
    <w:name w:val="xl99"/>
    <w:basedOn w:val="Normal"/>
    <w:qFormat/>
    <w:rsid w:val="00512bd1"/>
    <w:pPr>
      <w:pBdr>
        <w:left w:val="single" w:sz="4" w:space="0" w:color="000000"/>
      </w:pBdr>
      <w:shd w:val="clear" w:color="000000" w:fill="FFFFFF"/>
      <w:spacing w:beforeAutospacing="1" w:afterAutospacing="1"/>
      <w:jc w:val="center"/>
    </w:pPr>
    <w:rPr>
      <w:sz w:val="26"/>
      <w:szCs w:val="26"/>
    </w:rPr>
  </w:style>
  <w:style w:type="paragraph" w:styleId="Xl100" w:customStyle="1">
    <w:name w:val="xl100"/>
    <w:basedOn w:val="Normal"/>
    <w:qFormat/>
    <w:rsid w:val="00512bd1"/>
    <w:pPr>
      <w:pBdr>
        <w:right w:val="single" w:sz="4" w:space="0" w:color="000000"/>
      </w:pBdr>
      <w:shd w:val="clear" w:color="000000" w:fill="FFFFFF"/>
      <w:spacing w:beforeAutospacing="1" w:afterAutospacing="1"/>
      <w:jc w:val="center"/>
    </w:pPr>
    <w:rPr>
      <w:sz w:val="26"/>
      <w:szCs w:val="26"/>
    </w:rPr>
  </w:style>
  <w:style w:type="paragraph" w:styleId="Xl101" w:customStyle="1">
    <w:name w:val="xl101"/>
    <w:basedOn w:val="Normal"/>
    <w:qFormat/>
    <w:rsid w:val="00512bd1"/>
    <w:pPr>
      <w:pBdr>
        <w:left w:val="single" w:sz="4" w:space="0" w:color="000000"/>
      </w:pBdr>
      <w:shd w:val="clear" w:color="000000" w:fill="FFFFFF"/>
      <w:spacing w:beforeAutospacing="1" w:afterAutospacing="1"/>
    </w:pPr>
    <w:rPr>
      <w:sz w:val="26"/>
      <w:szCs w:val="26"/>
    </w:rPr>
  </w:style>
  <w:style w:type="paragraph" w:styleId="Xl102" w:customStyle="1">
    <w:name w:val="xl102"/>
    <w:basedOn w:val="Normal"/>
    <w:qFormat/>
    <w:rsid w:val="00512bd1"/>
    <w:pPr>
      <w:pBdr>
        <w:left w:val="single" w:sz="4" w:space="0" w:color="000000"/>
      </w:pBdr>
      <w:shd w:val="clear" w:color="000000" w:fill="FFFFFF"/>
      <w:spacing w:beforeAutospacing="1" w:afterAutospacing="1"/>
      <w:textAlignment w:val="top"/>
    </w:pPr>
    <w:rPr>
      <w:b/>
      <w:bCs/>
      <w:sz w:val="26"/>
      <w:szCs w:val="26"/>
    </w:rPr>
  </w:style>
  <w:style w:type="paragraph" w:styleId="Xl103" w:customStyle="1">
    <w:name w:val="xl103"/>
    <w:basedOn w:val="Normal"/>
    <w:qFormat/>
    <w:rsid w:val="00512bd1"/>
    <w:pPr>
      <w:pBdr>
        <w:left w:val="single" w:sz="4" w:space="0" w:color="000000"/>
        <w:right w:val="single" w:sz="4" w:space="0" w:color="000000"/>
      </w:pBdr>
      <w:shd w:val="clear" w:color="000000" w:fill="FFFFFF"/>
      <w:spacing w:beforeAutospacing="1" w:afterAutospacing="1"/>
      <w:jc w:val="center"/>
    </w:pPr>
    <w:rPr>
      <w:b/>
      <w:bCs/>
      <w:sz w:val="26"/>
      <w:szCs w:val="26"/>
    </w:rPr>
  </w:style>
  <w:style w:type="paragraph" w:styleId="Xl104" w:customStyle="1">
    <w:name w:val="xl104"/>
    <w:basedOn w:val="Normal"/>
    <w:qFormat/>
    <w:rsid w:val="00512bd1"/>
    <w:pPr>
      <w:shd w:val="clear" w:color="000000" w:fill="FFFFFF"/>
      <w:spacing w:beforeAutospacing="1" w:afterAutospacing="1"/>
      <w:jc w:val="center"/>
    </w:pPr>
    <w:rPr>
      <w:b/>
      <w:bCs/>
      <w:sz w:val="26"/>
      <w:szCs w:val="26"/>
    </w:rPr>
  </w:style>
  <w:style w:type="paragraph" w:styleId="Xl105" w:customStyle="1">
    <w:name w:val="xl105"/>
    <w:basedOn w:val="Normal"/>
    <w:qFormat/>
    <w:rsid w:val="00512bd1"/>
    <w:pPr>
      <w:pBdr>
        <w:right w:val="single" w:sz="4" w:space="0" w:color="000000"/>
      </w:pBdr>
      <w:shd w:val="clear" w:color="000000" w:fill="FFFFFF"/>
      <w:spacing w:beforeAutospacing="1" w:afterAutospacing="1"/>
      <w:jc w:val="center"/>
    </w:pPr>
    <w:rPr>
      <w:b/>
      <w:bCs/>
      <w:sz w:val="26"/>
      <w:szCs w:val="26"/>
    </w:rPr>
  </w:style>
  <w:style w:type="paragraph" w:styleId="Xl106" w:customStyle="1">
    <w:name w:val="xl106"/>
    <w:basedOn w:val="Normal"/>
    <w:qFormat/>
    <w:rsid w:val="00512bd1"/>
    <w:pPr>
      <w:pBdr>
        <w:left w:val="single" w:sz="4" w:space="0" w:color="000000"/>
      </w:pBdr>
      <w:shd w:val="clear" w:color="000000" w:fill="FFFFFF"/>
      <w:spacing w:beforeAutospacing="1" w:afterAutospacing="1"/>
      <w:textAlignment w:val="top"/>
    </w:pPr>
    <w:rPr>
      <w:sz w:val="26"/>
      <w:szCs w:val="26"/>
    </w:rPr>
  </w:style>
  <w:style w:type="paragraph" w:styleId="Xl107" w:customStyle="1">
    <w:name w:val="xl107"/>
    <w:basedOn w:val="Normal"/>
    <w:qFormat/>
    <w:rsid w:val="00512bd1"/>
    <w:pPr>
      <w:pBdr>
        <w:left w:val="single" w:sz="4" w:space="0" w:color="000000"/>
      </w:pBdr>
      <w:shd w:val="clear" w:color="000000" w:fill="FFFFFF"/>
      <w:spacing w:beforeAutospacing="1" w:afterAutospacing="1"/>
      <w:textAlignment w:val="top"/>
    </w:pPr>
    <w:rPr>
      <w:sz w:val="26"/>
      <w:szCs w:val="26"/>
    </w:rPr>
  </w:style>
  <w:style w:type="paragraph" w:styleId="Xl108" w:customStyle="1">
    <w:name w:val="xl108"/>
    <w:basedOn w:val="Normal"/>
    <w:qFormat/>
    <w:rsid w:val="00512bd1"/>
    <w:pPr>
      <w:pBdr>
        <w:left w:val="single" w:sz="4" w:space="0" w:color="000000"/>
        <w:right w:val="single" w:sz="4" w:space="0" w:color="000000"/>
      </w:pBdr>
      <w:shd w:val="clear" w:color="000000" w:fill="FFFFFF"/>
      <w:spacing w:beforeAutospacing="1" w:afterAutospacing="1"/>
      <w:textAlignment w:val="top"/>
    </w:pPr>
    <w:rPr>
      <w:sz w:val="26"/>
      <w:szCs w:val="26"/>
    </w:rPr>
  </w:style>
  <w:style w:type="paragraph" w:styleId="Xl109" w:customStyle="1">
    <w:name w:val="xl109"/>
    <w:basedOn w:val="Normal"/>
    <w:qFormat/>
    <w:rsid w:val="00512bd1"/>
    <w:pPr>
      <w:pBdr>
        <w:left w:val="single" w:sz="4" w:space="0" w:color="000000"/>
        <w:right w:val="single" w:sz="4" w:space="0" w:color="000000"/>
      </w:pBdr>
      <w:shd w:val="clear" w:color="000000" w:fill="FFFFFF"/>
      <w:spacing w:beforeAutospacing="1" w:afterAutospacing="1"/>
      <w:jc w:val="right"/>
    </w:pPr>
    <w:rPr>
      <w:sz w:val="26"/>
      <w:szCs w:val="26"/>
    </w:rPr>
  </w:style>
  <w:style w:type="paragraph" w:styleId="Xl110" w:customStyle="1">
    <w:name w:val="xl110"/>
    <w:basedOn w:val="Normal"/>
    <w:qFormat/>
    <w:rsid w:val="00512bd1"/>
    <w:pPr>
      <w:shd w:val="clear" w:color="000000" w:fill="FFFFFF"/>
      <w:spacing w:beforeAutospacing="1" w:afterAutospacing="1"/>
      <w:jc w:val="right"/>
    </w:pPr>
    <w:rPr>
      <w:sz w:val="26"/>
      <w:szCs w:val="26"/>
    </w:rPr>
  </w:style>
  <w:style w:type="paragraph" w:styleId="Xl111" w:customStyle="1">
    <w:name w:val="xl111"/>
    <w:basedOn w:val="Normal"/>
    <w:qFormat/>
    <w:rsid w:val="00512bd1"/>
    <w:pPr>
      <w:pBdr>
        <w:left w:val="single" w:sz="4" w:space="0" w:color="000000"/>
      </w:pBdr>
      <w:shd w:val="clear" w:color="000000" w:fill="FFFFFF"/>
      <w:spacing w:beforeAutospacing="1" w:afterAutospacing="1"/>
      <w:jc w:val="right"/>
    </w:pPr>
    <w:rPr>
      <w:sz w:val="26"/>
      <w:szCs w:val="26"/>
    </w:rPr>
  </w:style>
  <w:style w:type="paragraph" w:styleId="Xl112" w:customStyle="1">
    <w:name w:val="xl112"/>
    <w:basedOn w:val="Normal"/>
    <w:qFormat/>
    <w:rsid w:val="00512bd1"/>
    <w:pPr>
      <w:pBdr>
        <w:right w:val="single" w:sz="4" w:space="0" w:color="000000"/>
      </w:pBdr>
      <w:shd w:val="clear" w:color="000000" w:fill="FFFFFF"/>
      <w:spacing w:beforeAutospacing="1" w:afterAutospacing="1"/>
      <w:jc w:val="right"/>
    </w:pPr>
    <w:rPr>
      <w:sz w:val="26"/>
      <w:szCs w:val="26"/>
    </w:rPr>
  </w:style>
  <w:style w:type="paragraph" w:styleId="Xl113" w:customStyle="1">
    <w:name w:val="xl113"/>
    <w:basedOn w:val="Normal"/>
    <w:qFormat/>
    <w:rsid w:val="00512bd1"/>
    <w:pPr>
      <w:pBdr>
        <w:left w:val="single" w:sz="4" w:space="0" w:color="000000"/>
      </w:pBdr>
      <w:shd w:val="clear" w:color="000000" w:fill="FFFFFF"/>
      <w:spacing w:beforeAutospacing="1" w:afterAutospacing="1"/>
      <w:jc w:val="right"/>
    </w:pPr>
    <w:rPr>
      <w:sz w:val="26"/>
      <w:szCs w:val="26"/>
    </w:rPr>
  </w:style>
  <w:style w:type="paragraph" w:styleId="Xl114" w:customStyle="1">
    <w:name w:val="xl114"/>
    <w:basedOn w:val="Normal"/>
    <w:qFormat/>
    <w:rsid w:val="00512bd1"/>
    <w:pPr>
      <w:pBdr>
        <w:right w:val="single" w:sz="4" w:space="0" w:color="000000"/>
      </w:pBdr>
      <w:shd w:val="clear" w:color="000000" w:fill="FFFFFF"/>
      <w:spacing w:beforeAutospacing="1" w:afterAutospacing="1"/>
      <w:jc w:val="right"/>
    </w:pPr>
    <w:rPr>
      <w:sz w:val="26"/>
      <w:szCs w:val="26"/>
    </w:rPr>
  </w:style>
  <w:style w:type="paragraph" w:styleId="Xl115" w:customStyle="1">
    <w:name w:val="xl115"/>
    <w:basedOn w:val="Normal"/>
    <w:qFormat/>
    <w:rsid w:val="00512bd1"/>
    <w:pPr>
      <w:pBdr>
        <w:left w:val="single" w:sz="4" w:space="0" w:color="000000"/>
        <w:right w:val="single" w:sz="4" w:space="0" w:color="000000"/>
      </w:pBdr>
      <w:shd w:val="clear" w:color="000000" w:fill="FFFFFF"/>
      <w:spacing w:beforeAutospacing="1" w:afterAutospacing="1"/>
      <w:jc w:val="center"/>
    </w:pPr>
    <w:rPr>
      <w:sz w:val="26"/>
      <w:szCs w:val="26"/>
    </w:rPr>
  </w:style>
  <w:style w:type="paragraph" w:styleId="Xl116" w:customStyle="1">
    <w:name w:val="xl116"/>
    <w:basedOn w:val="Normal"/>
    <w:qFormat/>
    <w:rsid w:val="00512bd1"/>
    <w:pPr>
      <w:shd w:val="clear" w:color="000000" w:fill="FFFFFF"/>
      <w:spacing w:beforeAutospacing="1" w:afterAutospacing="1"/>
      <w:jc w:val="center"/>
    </w:pPr>
    <w:rPr>
      <w:sz w:val="26"/>
      <w:szCs w:val="26"/>
    </w:rPr>
  </w:style>
  <w:style w:type="paragraph" w:styleId="Xl117" w:customStyle="1">
    <w:name w:val="xl117"/>
    <w:basedOn w:val="Normal"/>
    <w:qFormat/>
    <w:rsid w:val="00512bd1"/>
    <w:pPr>
      <w:pBdr>
        <w:left w:val="single" w:sz="4" w:space="0" w:color="000000"/>
      </w:pBdr>
      <w:shd w:val="clear" w:color="000000" w:fill="FFFFFF"/>
      <w:spacing w:beforeAutospacing="1" w:afterAutospacing="1"/>
      <w:jc w:val="center"/>
    </w:pPr>
    <w:rPr>
      <w:sz w:val="26"/>
      <w:szCs w:val="26"/>
    </w:rPr>
  </w:style>
  <w:style w:type="paragraph" w:styleId="Xl118" w:customStyle="1">
    <w:name w:val="xl118"/>
    <w:basedOn w:val="Normal"/>
    <w:qFormat/>
    <w:rsid w:val="00512bd1"/>
    <w:pPr>
      <w:pBdr>
        <w:right w:val="single" w:sz="4" w:space="0" w:color="000000"/>
      </w:pBdr>
      <w:shd w:val="clear" w:color="000000" w:fill="FFFFFF"/>
      <w:spacing w:beforeAutospacing="1" w:afterAutospacing="1"/>
      <w:jc w:val="center"/>
    </w:pPr>
    <w:rPr>
      <w:sz w:val="26"/>
      <w:szCs w:val="26"/>
    </w:rPr>
  </w:style>
  <w:style w:type="paragraph" w:styleId="Xl119" w:customStyle="1">
    <w:name w:val="xl119"/>
    <w:basedOn w:val="Normal"/>
    <w:qFormat/>
    <w:rsid w:val="00512bd1"/>
    <w:pPr>
      <w:pBdr>
        <w:bottom w:val="single" w:sz="4" w:space="0" w:color="000000"/>
      </w:pBdr>
      <w:shd w:val="clear" w:color="000000" w:fill="FFFFFF"/>
      <w:spacing w:beforeAutospacing="1" w:afterAutospacing="1"/>
      <w:jc w:val="right"/>
    </w:pPr>
    <w:rPr>
      <w:sz w:val="26"/>
      <w:szCs w:val="26"/>
    </w:rPr>
  </w:style>
  <w:style w:type="paragraph" w:styleId="Xl120" w:customStyle="1">
    <w:name w:val="xl120"/>
    <w:basedOn w:val="Normal"/>
    <w:qFormat/>
    <w:rsid w:val="00512bd1"/>
    <w:pPr>
      <w:pBdr>
        <w:left w:val="single" w:sz="4" w:space="0" w:color="000000"/>
        <w:bottom w:val="single" w:sz="4" w:space="0" w:color="000000"/>
        <w:right w:val="single" w:sz="4" w:space="0" w:color="000000"/>
      </w:pBdr>
      <w:shd w:val="clear" w:color="000000" w:fill="FFFFFF"/>
      <w:spacing w:beforeAutospacing="1" w:afterAutospacing="1"/>
      <w:jc w:val="right"/>
    </w:pPr>
    <w:rPr>
      <w:sz w:val="26"/>
      <w:szCs w:val="26"/>
    </w:rPr>
  </w:style>
  <w:style w:type="paragraph" w:styleId="Xl121" w:customStyle="1">
    <w:name w:val="xl121"/>
    <w:basedOn w:val="Normal"/>
    <w:qFormat/>
    <w:rsid w:val="00512bd1"/>
    <w:pPr>
      <w:pBdr>
        <w:bottom w:val="single" w:sz="4" w:space="0" w:color="000000"/>
      </w:pBdr>
      <w:shd w:val="clear" w:color="000000" w:fill="FFFFFF"/>
      <w:spacing w:beforeAutospacing="1" w:afterAutospacing="1"/>
      <w:jc w:val="right"/>
    </w:pPr>
    <w:rPr>
      <w:sz w:val="26"/>
      <w:szCs w:val="26"/>
    </w:rPr>
  </w:style>
  <w:style w:type="paragraph" w:styleId="Xl122" w:customStyle="1">
    <w:name w:val="xl122"/>
    <w:basedOn w:val="Normal"/>
    <w:qFormat/>
    <w:rsid w:val="00512bd1"/>
    <w:pPr>
      <w:shd w:val="clear" w:color="000000" w:fill="FFFFFF"/>
      <w:spacing w:beforeAutospacing="1" w:afterAutospacing="1"/>
      <w:jc w:val="right"/>
    </w:pPr>
    <w:rPr>
      <w:b/>
      <w:bCs/>
      <w:sz w:val="26"/>
      <w:szCs w:val="26"/>
    </w:rPr>
  </w:style>
  <w:style w:type="paragraph" w:styleId="Xl123" w:customStyle="1">
    <w:name w:val="xl123"/>
    <w:basedOn w:val="Normal"/>
    <w:qFormat/>
    <w:rsid w:val="00512bd1"/>
    <w:pPr>
      <w:pBdr>
        <w:left w:val="single" w:sz="4" w:space="0" w:color="000000"/>
        <w:right w:val="single" w:sz="4" w:space="0" w:color="000000"/>
      </w:pBdr>
      <w:shd w:val="clear" w:color="000000" w:fill="FFFFFF"/>
      <w:spacing w:beforeAutospacing="1" w:afterAutospacing="1"/>
      <w:jc w:val="right"/>
    </w:pPr>
    <w:rPr>
      <w:b/>
      <w:bCs/>
      <w:sz w:val="26"/>
      <w:szCs w:val="26"/>
    </w:rPr>
  </w:style>
  <w:style w:type="paragraph" w:styleId="Xl124" w:customStyle="1">
    <w:name w:val="xl124"/>
    <w:basedOn w:val="Normal"/>
    <w:qFormat/>
    <w:rsid w:val="00512bd1"/>
    <w:pPr>
      <w:spacing w:beforeAutospacing="1" w:afterAutospacing="1"/>
      <w:jc w:val="right"/>
    </w:pPr>
    <w:rPr>
      <w:sz w:val="16"/>
      <w:szCs w:val="16"/>
    </w:rPr>
  </w:style>
  <w:style w:type="paragraph" w:styleId="Xl125" w:customStyle="1">
    <w:name w:val="xl125"/>
    <w:basedOn w:val="Normal"/>
    <w:qFormat/>
    <w:rsid w:val="00512bd1"/>
    <w:pPr>
      <w:spacing w:beforeAutospacing="1" w:afterAutospacing="1"/>
      <w:jc w:val="right"/>
    </w:pPr>
    <w:rPr>
      <w:b/>
      <w:bCs/>
      <w:sz w:val="26"/>
      <w:szCs w:val="26"/>
    </w:rPr>
  </w:style>
  <w:style w:type="paragraph" w:styleId="Xl126" w:customStyle="1">
    <w:name w:val="xl126"/>
    <w:basedOn w:val="Normal"/>
    <w:qFormat/>
    <w:rsid w:val="00512bd1"/>
    <w:pPr>
      <w:spacing w:beforeAutospacing="1" w:afterAutospacing="1"/>
    </w:pPr>
    <w:rPr>
      <w:sz w:val="26"/>
      <w:szCs w:val="26"/>
    </w:rPr>
  </w:style>
  <w:style w:type="paragraph" w:styleId="Xl127" w:customStyle="1">
    <w:name w:val="xl127"/>
    <w:basedOn w:val="Normal"/>
    <w:qFormat/>
    <w:rsid w:val="00512bd1"/>
    <w:pPr>
      <w:spacing w:beforeAutospacing="1" w:afterAutospacing="1"/>
      <w:jc w:val="center"/>
      <w:textAlignment w:val="center"/>
    </w:pPr>
    <w:rPr>
      <w:b/>
      <w:bCs/>
      <w:sz w:val="16"/>
      <w:szCs w:val="16"/>
    </w:rPr>
  </w:style>
  <w:style w:type="paragraph" w:styleId="Xl128" w:customStyle="1">
    <w:name w:val="xl128"/>
    <w:basedOn w:val="Normal"/>
    <w:qFormat/>
    <w:rsid w:val="00512bd1"/>
    <w:pPr>
      <w:pBdr>
        <w:top w:val="single" w:sz="4" w:space="0" w:color="000000"/>
        <w:bottom w:val="single" w:sz="4" w:space="0" w:color="000000"/>
        <w:right w:val="single" w:sz="4" w:space="0" w:color="000000"/>
      </w:pBdr>
      <w:spacing w:beforeAutospacing="1" w:afterAutospacing="1"/>
      <w:jc w:val="center"/>
      <w:textAlignment w:val="center"/>
    </w:pPr>
    <w:rPr>
      <w:b/>
      <w:bCs/>
      <w:sz w:val="16"/>
      <w:szCs w:val="16"/>
    </w:rPr>
  </w:style>
  <w:style w:type="paragraph" w:styleId="Xl129" w:customStyle="1">
    <w:name w:val="xl129"/>
    <w:basedOn w:val="Normal"/>
    <w:qFormat/>
    <w:rsid w:val="00512bd1"/>
    <w:pPr>
      <w:pBdr>
        <w:top w:val="single" w:sz="4" w:space="0" w:color="000000"/>
        <w:left w:val="single" w:sz="4" w:space="0" w:color="000000"/>
        <w:bottom w:val="single" w:sz="4" w:space="0" w:color="000000"/>
        <w:right w:val="single" w:sz="4" w:space="0" w:color="000000"/>
      </w:pBdr>
      <w:spacing w:beforeAutospacing="1" w:afterAutospacing="1"/>
      <w:jc w:val="right"/>
    </w:pPr>
    <w:rPr>
      <w:b/>
      <w:bCs/>
      <w:sz w:val="16"/>
      <w:szCs w:val="16"/>
    </w:rPr>
  </w:style>
  <w:style w:type="paragraph" w:styleId="Xl130" w:customStyle="1">
    <w:name w:val="xl130"/>
    <w:basedOn w:val="Normal"/>
    <w:qFormat/>
    <w:rsid w:val="00512bd1"/>
    <w:pPr>
      <w:pBdr>
        <w:top w:val="single" w:sz="4" w:space="0" w:color="000000"/>
        <w:bottom w:val="single" w:sz="4" w:space="0" w:color="000000"/>
        <w:right w:val="single" w:sz="4" w:space="0" w:color="000000"/>
      </w:pBdr>
      <w:spacing w:beforeAutospacing="1" w:afterAutospacing="1"/>
      <w:jc w:val="center"/>
      <w:textAlignment w:val="center"/>
    </w:pPr>
    <w:rPr>
      <w:sz w:val="26"/>
      <w:szCs w:val="26"/>
    </w:rPr>
  </w:style>
  <w:style w:type="paragraph" w:styleId="Xl131" w:customStyle="1">
    <w:name w:val="xl131"/>
    <w:basedOn w:val="Normal"/>
    <w:qFormat/>
    <w:rsid w:val="00512bd1"/>
    <w:pPr>
      <w:pBdr>
        <w:top w:val="single" w:sz="4" w:space="0" w:color="000000"/>
        <w:bottom w:val="single" w:sz="4" w:space="0" w:color="000000"/>
      </w:pBdr>
      <w:spacing w:beforeAutospacing="1" w:afterAutospacing="1"/>
      <w:jc w:val="center"/>
      <w:textAlignment w:val="center"/>
    </w:pPr>
    <w:rPr>
      <w:sz w:val="26"/>
      <w:szCs w:val="26"/>
    </w:rPr>
  </w:style>
  <w:style w:type="paragraph" w:styleId="Xl132" w:customStyle="1">
    <w:name w:val="xl132"/>
    <w:basedOn w:val="Normal"/>
    <w:qFormat/>
    <w:rsid w:val="00512bd1"/>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26"/>
      <w:szCs w:val="26"/>
    </w:rPr>
  </w:style>
  <w:style w:type="paragraph" w:styleId="Xl133" w:customStyle="1">
    <w:name w:val="xl133"/>
    <w:basedOn w:val="Normal"/>
    <w:qFormat/>
    <w:rsid w:val="00512bd1"/>
    <w:pPr>
      <w:pBdr>
        <w:top w:val="single" w:sz="4" w:space="0" w:color="000000"/>
        <w:left w:val="single" w:sz="4" w:space="0" w:color="000000"/>
        <w:bottom w:val="single" w:sz="4" w:space="0" w:color="000000"/>
      </w:pBdr>
      <w:spacing w:beforeAutospacing="1" w:afterAutospacing="1"/>
      <w:jc w:val="center"/>
      <w:textAlignment w:val="center"/>
    </w:pPr>
    <w:rPr>
      <w:sz w:val="26"/>
      <w:szCs w:val="26"/>
    </w:rPr>
  </w:style>
  <w:style w:type="paragraph" w:styleId="Xl134" w:customStyle="1">
    <w:name w:val="xl134"/>
    <w:basedOn w:val="Normal"/>
    <w:qFormat/>
    <w:rsid w:val="00512bd1"/>
    <w:pPr>
      <w:pBdr>
        <w:top w:val="single" w:sz="4" w:space="0" w:color="000000"/>
        <w:right w:val="single" w:sz="4" w:space="0" w:color="000000"/>
      </w:pBdr>
      <w:spacing w:beforeAutospacing="1" w:afterAutospacing="1"/>
      <w:jc w:val="right"/>
    </w:pPr>
    <w:rPr>
      <w:b/>
      <w:bCs/>
      <w:sz w:val="26"/>
      <w:szCs w:val="26"/>
    </w:rPr>
  </w:style>
  <w:style w:type="paragraph" w:styleId="Xl135" w:customStyle="1">
    <w:name w:val="xl135"/>
    <w:basedOn w:val="Normal"/>
    <w:qFormat/>
    <w:rsid w:val="00512bd1"/>
    <w:pPr>
      <w:pBdr>
        <w:top w:val="single" w:sz="4" w:space="0" w:color="000000"/>
        <w:left w:val="single" w:sz="4" w:space="0" w:color="000000"/>
        <w:bottom w:val="single" w:sz="4" w:space="0" w:color="000000"/>
        <w:right w:val="single" w:sz="4" w:space="0" w:color="000000"/>
      </w:pBdr>
      <w:spacing w:beforeAutospacing="1" w:afterAutospacing="1"/>
      <w:jc w:val="right"/>
    </w:pPr>
    <w:rPr>
      <w:b/>
      <w:bCs/>
      <w:sz w:val="26"/>
      <w:szCs w:val="26"/>
    </w:rPr>
  </w:style>
  <w:style w:type="paragraph" w:styleId="Xl136" w:customStyle="1">
    <w:name w:val="xl136"/>
    <w:basedOn w:val="Normal"/>
    <w:qFormat/>
    <w:rsid w:val="00512bd1"/>
    <w:pPr>
      <w:pBdr>
        <w:top w:val="single" w:sz="4" w:space="0" w:color="000000"/>
        <w:left w:val="single" w:sz="4" w:space="0" w:color="000000"/>
        <w:right w:val="single" w:sz="4" w:space="0" w:color="000000"/>
      </w:pBdr>
      <w:spacing w:beforeAutospacing="1" w:afterAutospacing="1"/>
      <w:jc w:val="right"/>
    </w:pPr>
    <w:rPr>
      <w:b/>
      <w:bCs/>
      <w:sz w:val="26"/>
      <w:szCs w:val="26"/>
    </w:rPr>
  </w:style>
  <w:style w:type="paragraph" w:styleId="Xl137" w:customStyle="1">
    <w:name w:val="xl137"/>
    <w:basedOn w:val="Normal"/>
    <w:qFormat/>
    <w:rsid w:val="00512bd1"/>
    <w:pPr>
      <w:pBdr>
        <w:top w:val="single" w:sz="4" w:space="0" w:color="000000"/>
        <w:bottom w:val="single" w:sz="4" w:space="0" w:color="000000"/>
        <w:right w:val="single" w:sz="4" w:space="0" w:color="000000"/>
      </w:pBdr>
      <w:spacing w:beforeAutospacing="1" w:afterAutospacing="1"/>
      <w:jc w:val="right"/>
    </w:pPr>
    <w:rPr>
      <w:b/>
      <w:bCs/>
      <w:sz w:val="26"/>
      <w:szCs w:val="26"/>
    </w:rPr>
  </w:style>
  <w:style w:type="paragraph" w:styleId="Xl138" w:customStyle="1">
    <w:name w:val="xl138"/>
    <w:basedOn w:val="Normal"/>
    <w:qFormat/>
    <w:rsid w:val="00512bd1"/>
    <w:pPr>
      <w:spacing w:beforeAutospacing="1" w:afterAutospacing="1"/>
      <w:jc w:val="right"/>
    </w:pPr>
    <w:rPr>
      <w:b/>
      <w:bCs/>
      <w:sz w:val="16"/>
      <w:szCs w:val="16"/>
    </w:rPr>
  </w:style>
  <w:style w:type="paragraph" w:styleId="Xl139" w:customStyle="1">
    <w:name w:val="xl139"/>
    <w:basedOn w:val="Normal"/>
    <w:qFormat/>
    <w:rsid w:val="00512bd1"/>
    <w:pPr>
      <w:pBdr>
        <w:left w:val="single" w:sz="4" w:space="0" w:color="000000"/>
      </w:pBdr>
      <w:spacing w:beforeAutospacing="1" w:afterAutospacing="1"/>
      <w:textAlignment w:val="top"/>
    </w:pPr>
    <w:rPr>
      <w:sz w:val="26"/>
      <w:szCs w:val="26"/>
    </w:rPr>
  </w:style>
  <w:style w:type="paragraph" w:styleId="Xl140" w:customStyle="1">
    <w:name w:val="xl140"/>
    <w:basedOn w:val="Normal"/>
    <w:qFormat/>
    <w:rsid w:val="00512bd1"/>
    <w:pPr>
      <w:pBdr>
        <w:left w:val="single" w:sz="4" w:space="0" w:color="000000"/>
        <w:right w:val="single" w:sz="4" w:space="0" w:color="000000"/>
      </w:pBdr>
      <w:spacing w:beforeAutospacing="1" w:afterAutospacing="1"/>
      <w:jc w:val="center"/>
    </w:pPr>
    <w:rPr>
      <w:sz w:val="26"/>
      <w:szCs w:val="26"/>
    </w:rPr>
  </w:style>
  <w:style w:type="paragraph" w:styleId="Xl141" w:customStyle="1">
    <w:name w:val="xl141"/>
    <w:basedOn w:val="Normal"/>
    <w:qFormat/>
    <w:rsid w:val="00512bd1"/>
    <w:pPr>
      <w:spacing w:beforeAutospacing="1" w:afterAutospacing="1"/>
      <w:jc w:val="center"/>
    </w:pPr>
    <w:rPr>
      <w:sz w:val="26"/>
      <w:szCs w:val="26"/>
    </w:rPr>
  </w:style>
  <w:style w:type="paragraph" w:styleId="Xl142" w:customStyle="1">
    <w:name w:val="xl142"/>
    <w:basedOn w:val="Normal"/>
    <w:qFormat/>
    <w:rsid w:val="00512bd1"/>
    <w:pPr>
      <w:pBdr>
        <w:left w:val="single" w:sz="4" w:space="0" w:color="000000"/>
      </w:pBdr>
      <w:spacing w:beforeAutospacing="1" w:afterAutospacing="1"/>
      <w:jc w:val="center"/>
    </w:pPr>
    <w:rPr>
      <w:sz w:val="26"/>
      <w:szCs w:val="26"/>
    </w:rPr>
  </w:style>
  <w:style w:type="paragraph" w:styleId="Xl143" w:customStyle="1">
    <w:name w:val="xl143"/>
    <w:basedOn w:val="Normal"/>
    <w:qFormat/>
    <w:rsid w:val="00512bd1"/>
    <w:pPr>
      <w:pBdr>
        <w:right w:val="single" w:sz="4" w:space="0" w:color="000000"/>
      </w:pBdr>
      <w:spacing w:beforeAutospacing="1" w:afterAutospacing="1"/>
      <w:jc w:val="center"/>
    </w:pPr>
    <w:rPr>
      <w:sz w:val="26"/>
      <w:szCs w:val="26"/>
    </w:rPr>
  </w:style>
  <w:style w:type="paragraph" w:styleId="Xl144" w:customStyle="1">
    <w:name w:val="xl144"/>
    <w:basedOn w:val="Normal"/>
    <w:qFormat/>
    <w:rsid w:val="00512bd1"/>
    <w:pPr>
      <w:spacing w:beforeAutospacing="1" w:afterAutospacing="1"/>
      <w:jc w:val="right"/>
    </w:pPr>
    <w:rPr>
      <w:sz w:val="16"/>
      <w:szCs w:val="16"/>
    </w:rPr>
  </w:style>
  <w:style w:type="paragraph" w:styleId="Xl145" w:customStyle="1">
    <w:name w:val="xl145"/>
    <w:basedOn w:val="Normal"/>
    <w:qFormat/>
    <w:rsid w:val="00512bd1"/>
    <w:pPr>
      <w:pBdr>
        <w:left w:val="single" w:sz="4" w:space="0" w:color="000000"/>
      </w:pBdr>
      <w:spacing w:beforeAutospacing="1" w:afterAutospacing="1"/>
      <w:textAlignment w:val="top"/>
    </w:pPr>
    <w:rPr>
      <w:sz w:val="26"/>
      <w:szCs w:val="26"/>
    </w:rPr>
  </w:style>
  <w:style w:type="paragraph" w:styleId="Xl146" w:customStyle="1">
    <w:name w:val="xl146"/>
    <w:basedOn w:val="Normal"/>
    <w:qFormat/>
    <w:rsid w:val="00512bd1"/>
    <w:pPr>
      <w:pBdr>
        <w:left w:val="single" w:sz="4" w:space="0" w:color="000000"/>
        <w:right w:val="single" w:sz="4" w:space="0" w:color="000000"/>
      </w:pBdr>
      <w:spacing w:beforeAutospacing="1" w:afterAutospacing="1"/>
      <w:jc w:val="center"/>
    </w:pPr>
    <w:rPr>
      <w:sz w:val="26"/>
      <w:szCs w:val="26"/>
    </w:rPr>
  </w:style>
  <w:style w:type="paragraph" w:styleId="Xl147" w:customStyle="1">
    <w:name w:val="xl147"/>
    <w:basedOn w:val="Normal"/>
    <w:qFormat/>
    <w:rsid w:val="00512bd1"/>
    <w:pPr>
      <w:spacing w:beforeAutospacing="1" w:afterAutospacing="1"/>
      <w:jc w:val="center"/>
    </w:pPr>
    <w:rPr>
      <w:sz w:val="26"/>
      <w:szCs w:val="26"/>
    </w:rPr>
  </w:style>
  <w:style w:type="paragraph" w:styleId="Xl148" w:customStyle="1">
    <w:name w:val="xl148"/>
    <w:basedOn w:val="Normal"/>
    <w:qFormat/>
    <w:rsid w:val="00512bd1"/>
    <w:pPr>
      <w:pBdr>
        <w:left w:val="single" w:sz="4" w:space="0" w:color="000000"/>
      </w:pBdr>
      <w:spacing w:beforeAutospacing="1" w:afterAutospacing="1"/>
      <w:jc w:val="center"/>
    </w:pPr>
    <w:rPr>
      <w:sz w:val="26"/>
      <w:szCs w:val="26"/>
    </w:rPr>
  </w:style>
  <w:style w:type="paragraph" w:styleId="Xl149" w:customStyle="1">
    <w:name w:val="xl149"/>
    <w:basedOn w:val="Normal"/>
    <w:qFormat/>
    <w:rsid w:val="00512bd1"/>
    <w:pPr>
      <w:pBdr>
        <w:right w:val="single" w:sz="4" w:space="0" w:color="000000"/>
      </w:pBdr>
      <w:spacing w:beforeAutospacing="1" w:afterAutospacing="1"/>
      <w:jc w:val="center"/>
    </w:pPr>
    <w:rPr>
      <w:sz w:val="26"/>
      <w:szCs w:val="26"/>
    </w:rPr>
  </w:style>
  <w:style w:type="paragraph" w:styleId="Xl150" w:customStyle="1">
    <w:name w:val="xl150"/>
    <w:basedOn w:val="Normal"/>
    <w:qFormat/>
    <w:rsid w:val="00512bd1"/>
    <w:pPr>
      <w:pBdr>
        <w:left w:val="single" w:sz="4" w:space="0" w:color="000000"/>
        <w:right w:val="single" w:sz="4" w:space="0" w:color="000000"/>
      </w:pBdr>
      <w:spacing w:beforeAutospacing="1" w:afterAutospacing="1"/>
      <w:textAlignment w:val="top"/>
    </w:pPr>
    <w:rPr>
      <w:sz w:val="26"/>
      <w:szCs w:val="26"/>
    </w:rPr>
  </w:style>
  <w:style w:type="paragraph" w:styleId="Xl151" w:customStyle="1">
    <w:name w:val="xl151"/>
    <w:basedOn w:val="Normal"/>
    <w:qFormat/>
    <w:rsid w:val="00512bd1"/>
    <w:pPr>
      <w:spacing w:beforeAutospacing="1" w:afterAutospacing="1"/>
      <w:jc w:val="right"/>
    </w:pPr>
    <w:rPr>
      <w:b/>
      <w:bCs/>
      <w:sz w:val="26"/>
      <w:szCs w:val="26"/>
    </w:rPr>
  </w:style>
  <w:style w:type="paragraph" w:styleId="Xl152" w:customStyle="1">
    <w:name w:val="xl152"/>
    <w:basedOn w:val="Normal"/>
    <w:qFormat/>
    <w:rsid w:val="00512bd1"/>
    <w:pPr>
      <w:pBdr>
        <w:left w:val="single" w:sz="4" w:space="0" w:color="000000"/>
        <w:right w:val="single" w:sz="4" w:space="0" w:color="000000"/>
      </w:pBdr>
      <w:spacing w:beforeAutospacing="1" w:afterAutospacing="1"/>
      <w:jc w:val="right"/>
    </w:pPr>
    <w:rPr>
      <w:b/>
      <w:bCs/>
      <w:sz w:val="26"/>
      <w:szCs w:val="26"/>
    </w:rPr>
  </w:style>
  <w:style w:type="paragraph" w:styleId="Xl153" w:customStyle="1">
    <w:name w:val="xl153"/>
    <w:basedOn w:val="Normal"/>
    <w:qFormat/>
    <w:rsid w:val="00512bd1"/>
    <w:pPr>
      <w:spacing w:beforeAutospacing="1" w:afterAutospacing="1"/>
      <w:jc w:val="right"/>
    </w:pPr>
    <w:rPr>
      <w:sz w:val="26"/>
      <w:szCs w:val="26"/>
    </w:rPr>
  </w:style>
  <w:style w:type="paragraph" w:styleId="Xl154" w:customStyle="1">
    <w:name w:val="xl154"/>
    <w:basedOn w:val="Normal"/>
    <w:qFormat/>
    <w:rsid w:val="00512bd1"/>
    <w:pPr>
      <w:pBdr>
        <w:left w:val="single" w:sz="4" w:space="0" w:color="000000"/>
        <w:right w:val="single" w:sz="4" w:space="0" w:color="000000"/>
      </w:pBdr>
      <w:spacing w:beforeAutospacing="1" w:afterAutospacing="1"/>
      <w:jc w:val="right"/>
    </w:pPr>
    <w:rPr>
      <w:sz w:val="26"/>
      <w:szCs w:val="26"/>
    </w:rPr>
  </w:style>
  <w:style w:type="paragraph" w:styleId="Xl155" w:customStyle="1">
    <w:name w:val="xl155"/>
    <w:basedOn w:val="Normal"/>
    <w:qFormat/>
    <w:rsid w:val="00512bd1"/>
    <w:pPr>
      <w:pBdr>
        <w:left w:val="single" w:sz="4" w:space="0" w:color="000000"/>
        <w:bottom w:val="single" w:sz="4" w:space="0" w:color="000000"/>
      </w:pBdr>
      <w:spacing w:beforeAutospacing="1" w:afterAutospacing="1"/>
      <w:jc w:val="right"/>
    </w:pPr>
    <w:rPr>
      <w:sz w:val="16"/>
      <w:szCs w:val="16"/>
    </w:rPr>
  </w:style>
  <w:style w:type="paragraph" w:styleId="Xl156" w:customStyle="1">
    <w:name w:val="xl156"/>
    <w:basedOn w:val="Normal"/>
    <w:qFormat/>
    <w:rsid w:val="00512bd1"/>
    <w:pPr>
      <w:spacing w:beforeAutospacing="1" w:afterAutospacing="1"/>
      <w:jc w:val="right"/>
    </w:pPr>
    <w:rPr>
      <w:sz w:val="26"/>
      <w:szCs w:val="26"/>
    </w:rPr>
  </w:style>
  <w:style w:type="paragraph" w:styleId="Xl157" w:customStyle="1">
    <w:name w:val="xl157"/>
    <w:basedOn w:val="Normal"/>
    <w:qFormat/>
    <w:rsid w:val="00512bd1"/>
    <w:pPr>
      <w:pBdr>
        <w:bottom w:val="single" w:sz="4" w:space="0" w:color="000000"/>
      </w:pBdr>
      <w:spacing w:beforeAutospacing="1" w:afterAutospacing="1"/>
      <w:jc w:val="right"/>
    </w:pPr>
    <w:rPr>
      <w:sz w:val="26"/>
      <w:szCs w:val="26"/>
    </w:rPr>
  </w:style>
  <w:style w:type="paragraph" w:styleId="Xl158" w:customStyle="1">
    <w:name w:val="xl158"/>
    <w:basedOn w:val="Normal"/>
    <w:qFormat/>
    <w:rsid w:val="00512bd1"/>
    <w:pPr>
      <w:pBdr>
        <w:left w:val="single" w:sz="4" w:space="0" w:color="000000"/>
        <w:bottom w:val="single" w:sz="4" w:space="0" w:color="000000"/>
        <w:right w:val="single" w:sz="4" w:space="0" w:color="000000"/>
      </w:pBdr>
      <w:spacing w:beforeAutospacing="1" w:afterAutospacing="1"/>
      <w:jc w:val="right"/>
    </w:pPr>
    <w:rPr>
      <w:sz w:val="26"/>
      <w:szCs w:val="26"/>
    </w:rPr>
  </w:style>
  <w:style w:type="paragraph" w:styleId="Xl159" w:customStyle="1">
    <w:name w:val="xl159"/>
    <w:basedOn w:val="Normal"/>
    <w:qFormat/>
    <w:rsid w:val="00512bd1"/>
    <w:pPr>
      <w:pBdr>
        <w:bottom w:val="single" w:sz="4" w:space="0" w:color="000000"/>
        <w:right w:val="single" w:sz="4" w:space="0" w:color="000000"/>
      </w:pBdr>
      <w:spacing w:beforeAutospacing="1" w:afterAutospacing="1"/>
      <w:jc w:val="right"/>
    </w:pPr>
    <w:rPr>
      <w:sz w:val="26"/>
      <w:szCs w:val="26"/>
    </w:rPr>
  </w:style>
  <w:style w:type="paragraph" w:styleId="Xl160" w:customStyle="1">
    <w:name w:val="xl160"/>
    <w:basedOn w:val="Normal"/>
    <w:qFormat/>
    <w:rsid w:val="00512bd1"/>
    <w:pPr>
      <w:pBdr>
        <w:left w:val="single" w:sz="4" w:space="0" w:color="000000"/>
        <w:right w:val="single" w:sz="4" w:space="0" w:color="000000"/>
      </w:pBdr>
      <w:shd w:val="clear" w:color="000000" w:fill="FFFF00"/>
      <w:spacing w:beforeAutospacing="1" w:afterAutospacing="1"/>
      <w:textAlignment w:val="top"/>
    </w:pPr>
    <w:rPr>
      <w:sz w:val="26"/>
      <w:szCs w:val="26"/>
    </w:rPr>
  </w:style>
  <w:style w:type="paragraph" w:styleId="Xl161" w:customStyle="1">
    <w:name w:val="xl161"/>
    <w:basedOn w:val="Normal"/>
    <w:qFormat/>
    <w:rsid w:val="00512bd1"/>
    <w:pPr>
      <w:pBdr>
        <w:left w:val="single" w:sz="4" w:space="0" w:color="000000"/>
        <w:right w:val="single" w:sz="4" w:space="0" w:color="000000"/>
      </w:pBdr>
      <w:shd w:val="clear" w:color="000000" w:fill="FFFF00"/>
      <w:spacing w:beforeAutospacing="1" w:afterAutospacing="1"/>
      <w:jc w:val="center"/>
    </w:pPr>
    <w:rPr>
      <w:sz w:val="26"/>
      <w:szCs w:val="26"/>
    </w:rPr>
  </w:style>
  <w:style w:type="paragraph" w:styleId="Xl162" w:customStyle="1">
    <w:name w:val="xl162"/>
    <w:basedOn w:val="Normal"/>
    <w:qFormat/>
    <w:rsid w:val="00512bd1"/>
    <w:pPr>
      <w:shd w:val="clear" w:color="000000" w:fill="FFFF00"/>
      <w:spacing w:beforeAutospacing="1" w:afterAutospacing="1"/>
      <w:jc w:val="center"/>
    </w:pPr>
    <w:rPr>
      <w:sz w:val="26"/>
      <w:szCs w:val="26"/>
    </w:rPr>
  </w:style>
  <w:style w:type="paragraph" w:styleId="Xl163" w:customStyle="1">
    <w:name w:val="xl163"/>
    <w:basedOn w:val="Normal"/>
    <w:qFormat/>
    <w:rsid w:val="00512bd1"/>
    <w:pPr>
      <w:pBdr>
        <w:left w:val="single" w:sz="4" w:space="0" w:color="000000"/>
      </w:pBdr>
      <w:shd w:val="clear" w:color="000000" w:fill="FFFF00"/>
      <w:spacing w:beforeAutospacing="1" w:afterAutospacing="1"/>
      <w:jc w:val="center"/>
    </w:pPr>
    <w:rPr>
      <w:sz w:val="26"/>
      <w:szCs w:val="26"/>
    </w:rPr>
  </w:style>
  <w:style w:type="paragraph" w:styleId="Xl164" w:customStyle="1">
    <w:name w:val="xl164"/>
    <w:basedOn w:val="Normal"/>
    <w:qFormat/>
    <w:rsid w:val="00512bd1"/>
    <w:pPr>
      <w:pBdr>
        <w:right w:val="single" w:sz="4" w:space="0" w:color="000000"/>
      </w:pBdr>
      <w:shd w:val="clear" w:color="000000" w:fill="FFFF00"/>
      <w:spacing w:beforeAutospacing="1" w:afterAutospacing="1"/>
      <w:jc w:val="center"/>
    </w:pPr>
    <w:rPr>
      <w:sz w:val="26"/>
      <w:szCs w:val="26"/>
    </w:rPr>
  </w:style>
  <w:style w:type="paragraph" w:styleId="Xl165" w:customStyle="1">
    <w:name w:val="xl165"/>
    <w:basedOn w:val="Normal"/>
    <w:qFormat/>
    <w:rsid w:val="00512bd1"/>
    <w:pPr>
      <w:shd w:val="clear" w:color="000000" w:fill="FFFF00"/>
      <w:spacing w:beforeAutospacing="1" w:afterAutospacing="1"/>
      <w:jc w:val="right"/>
    </w:pPr>
    <w:rPr>
      <w:sz w:val="16"/>
      <w:szCs w:val="16"/>
    </w:rPr>
  </w:style>
  <w:style w:type="paragraph" w:styleId="Xl166" w:customStyle="1">
    <w:name w:val="xl166"/>
    <w:basedOn w:val="Normal"/>
    <w:qFormat/>
    <w:rsid w:val="00512bd1"/>
    <w:pPr>
      <w:shd w:val="clear" w:color="000000" w:fill="FFFF00"/>
      <w:spacing w:beforeAutospacing="1" w:afterAutospacing="1"/>
      <w:jc w:val="right"/>
    </w:pPr>
    <w:rPr>
      <w:sz w:val="26"/>
      <w:szCs w:val="26"/>
    </w:rPr>
  </w:style>
  <w:style w:type="paragraph" w:styleId="Xl167" w:customStyle="1">
    <w:name w:val="xl167"/>
    <w:basedOn w:val="Normal"/>
    <w:qFormat/>
    <w:rsid w:val="00512bd1"/>
    <w:pPr>
      <w:pBdr>
        <w:left w:val="single" w:sz="4" w:space="0" w:color="000000"/>
        <w:right w:val="single" w:sz="4" w:space="0" w:color="000000"/>
      </w:pBdr>
      <w:shd w:val="clear" w:color="000000" w:fill="FFFF00"/>
      <w:spacing w:beforeAutospacing="1" w:afterAutospacing="1"/>
      <w:jc w:val="right"/>
    </w:pPr>
    <w:rPr>
      <w:sz w:val="26"/>
      <w:szCs w:val="26"/>
    </w:rPr>
  </w:style>
  <w:style w:type="paragraph" w:styleId="Xl168" w:customStyle="1">
    <w:name w:val="xl168"/>
    <w:basedOn w:val="Normal"/>
    <w:qFormat/>
    <w:rsid w:val="00512bd1"/>
    <w:pPr>
      <w:shd w:val="clear" w:color="000000" w:fill="FFFF00"/>
      <w:spacing w:beforeAutospacing="1" w:afterAutospacing="1"/>
    </w:pPr>
    <w:rPr>
      <w:sz w:val="26"/>
      <w:szCs w:val="26"/>
    </w:rPr>
  </w:style>
  <w:style w:type="paragraph" w:styleId="Xl169" w:customStyle="1">
    <w:name w:val="xl169"/>
    <w:basedOn w:val="Normal"/>
    <w:qFormat/>
    <w:rsid w:val="00512bd1"/>
    <w:pPr>
      <w:shd w:val="clear" w:color="000000" w:fill="FFFF00"/>
      <w:spacing w:beforeAutospacing="1" w:afterAutospacing="1"/>
      <w:jc w:val="right"/>
    </w:pPr>
    <w:rPr>
      <w:sz w:val="26"/>
      <w:szCs w:val="26"/>
    </w:rPr>
  </w:style>
  <w:style w:type="paragraph" w:styleId="Xl170" w:customStyle="1">
    <w:name w:val="xl170"/>
    <w:basedOn w:val="Normal"/>
    <w:qFormat/>
    <w:rsid w:val="00512bd1"/>
    <w:pPr>
      <w:pBdr>
        <w:left w:val="single" w:sz="4" w:space="0" w:color="000000"/>
        <w:right w:val="single" w:sz="4" w:space="0" w:color="000000"/>
      </w:pBdr>
      <w:shd w:val="clear" w:color="000000" w:fill="FFFF00"/>
      <w:spacing w:beforeAutospacing="1" w:afterAutospacing="1"/>
      <w:textAlignment w:val="top"/>
    </w:pPr>
    <w:rPr>
      <w:color w:val="FF0000"/>
      <w:sz w:val="26"/>
      <w:szCs w:val="26"/>
    </w:rPr>
  </w:style>
  <w:style w:type="paragraph" w:styleId="Xl171" w:customStyle="1">
    <w:name w:val="xl171"/>
    <w:basedOn w:val="Normal"/>
    <w:qFormat/>
    <w:rsid w:val="00512bd1"/>
    <w:pPr>
      <w:pBdr>
        <w:left w:val="single" w:sz="4" w:space="0" w:color="000000"/>
        <w:right w:val="single" w:sz="4" w:space="0" w:color="000000"/>
      </w:pBdr>
      <w:shd w:val="clear" w:color="000000" w:fill="FFFF00"/>
      <w:spacing w:beforeAutospacing="1" w:afterAutospacing="1"/>
      <w:jc w:val="right"/>
    </w:pPr>
    <w:rPr>
      <w:sz w:val="26"/>
      <w:szCs w:val="26"/>
    </w:rPr>
  </w:style>
  <w:style w:type="paragraph" w:styleId="Xl172" w:customStyle="1">
    <w:name w:val="xl172"/>
    <w:basedOn w:val="Normal"/>
    <w:qFormat/>
    <w:rsid w:val="00512bd1"/>
    <w:pPr>
      <w:pBdr>
        <w:left w:val="single" w:sz="4" w:space="0" w:color="000000"/>
        <w:bottom w:val="single" w:sz="4" w:space="0" w:color="000000"/>
        <w:right w:val="single" w:sz="4" w:space="0" w:color="000000"/>
      </w:pBdr>
      <w:shd w:val="clear" w:color="000000" w:fill="FFFFFF"/>
      <w:spacing w:beforeAutospacing="1" w:afterAutospacing="1"/>
      <w:jc w:val="center"/>
    </w:pPr>
    <w:rPr>
      <w:sz w:val="26"/>
      <w:szCs w:val="26"/>
    </w:rPr>
  </w:style>
  <w:style w:type="paragraph" w:styleId="Xl173" w:customStyle="1">
    <w:name w:val="xl173"/>
    <w:basedOn w:val="Normal"/>
    <w:qFormat/>
    <w:rsid w:val="00512bd1"/>
    <w:pPr>
      <w:pBdr>
        <w:bottom w:val="single" w:sz="4" w:space="0" w:color="000000"/>
      </w:pBdr>
      <w:shd w:val="clear" w:color="000000" w:fill="FFFFFF"/>
      <w:spacing w:beforeAutospacing="1" w:afterAutospacing="1"/>
      <w:jc w:val="center"/>
    </w:pPr>
    <w:rPr>
      <w:sz w:val="26"/>
      <w:szCs w:val="26"/>
    </w:rPr>
  </w:style>
  <w:style w:type="paragraph" w:styleId="Xl174" w:customStyle="1">
    <w:name w:val="xl174"/>
    <w:basedOn w:val="Normal"/>
    <w:qFormat/>
    <w:rsid w:val="00512bd1"/>
    <w:pPr>
      <w:pBdr>
        <w:left w:val="single" w:sz="4" w:space="0" w:color="000000"/>
        <w:bottom w:val="single" w:sz="4" w:space="0" w:color="000000"/>
      </w:pBdr>
      <w:shd w:val="clear" w:color="000000" w:fill="FFFFFF"/>
      <w:spacing w:beforeAutospacing="1" w:afterAutospacing="1"/>
      <w:jc w:val="center"/>
    </w:pPr>
    <w:rPr>
      <w:sz w:val="26"/>
      <w:szCs w:val="26"/>
    </w:rPr>
  </w:style>
  <w:style w:type="paragraph" w:styleId="Xl175" w:customStyle="1">
    <w:name w:val="xl175"/>
    <w:basedOn w:val="Normal"/>
    <w:qFormat/>
    <w:rsid w:val="00512bd1"/>
    <w:pPr>
      <w:pBdr>
        <w:bottom w:val="single" w:sz="4" w:space="0" w:color="000000"/>
        <w:right w:val="single" w:sz="4" w:space="0" w:color="000000"/>
      </w:pBdr>
      <w:shd w:val="clear" w:color="000000" w:fill="FFFFFF"/>
      <w:spacing w:beforeAutospacing="1" w:afterAutospacing="1"/>
      <w:jc w:val="center"/>
    </w:pPr>
    <w:rPr>
      <w:sz w:val="26"/>
      <w:szCs w:val="26"/>
    </w:rPr>
  </w:style>
  <w:style w:type="paragraph" w:styleId="Xl176" w:customStyle="1">
    <w:name w:val="xl176"/>
    <w:basedOn w:val="Normal"/>
    <w:qFormat/>
    <w:rsid w:val="00512bd1"/>
    <w:pPr>
      <w:pBdr>
        <w:left w:val="single" w:sz="4" w:space="0" w:color="000000"/>
        <w:bottom w:val="single" w:sz="4" w:space="0" w:color="000000"/>
        <w:right w:val="single" w:sz="4" w:space="0" w:color="000000"/>
      </w:pBdr>
      <w:shd w:val="clear" w:color="000000" w:fill="FFFFFF"/>
      <w:spacing w:beforeAutospacing="1" w:afterAutospacing="1"/>
      <w:jc w:val="right"/>
    </w:pPr>
    <w:rPr>
      <w:sz w:val="26"/>
      <w:szCs w:val="26"/>
    </w:rPr>
  </w:style>
  <w:style w:type="paragraph" w:styleId="Xl177" w:customStyle="1">
    <w:name w:val="xl177"/>
    <w:basedOn w:val="Normal"/>
    <w:qFormat/>
    <w:rsid w:val="00512bd1"/>
    <w:pPr>
      <w:pBdr>
        <w:top w:val="single" w:sz="4" w:space="0" w:color="000000"/>
        <w:left w:val="single" w:sz="4" w:space="0" w:color="000000"/>
        <w:right w:val="single" w:sz="4" w:space="0" w:color="000000"/>
      </w:pBdr>
      <w:shd w:val="clear" w:color="000000" w:fill="FFFFFF"/>
      <w:spacing w:beforeAutospacing="1" w:afterAutospacing="1"/>
      <w:textAlignment w:val="top"/>
    </w:pPr>
    <w:rPr>
      <w:b/>
      <w:bCs/>
      <w:sz w:val="26"/>
      <w:szCs w:val="26"/>
    </w:rPr>
  </w:style>
  <w:style w:type="paragraph" w:styleId="Xl178" w:customStyle="1">
    <w:name w:val="xl178"/>
    <w:basedOn w:val="Normal"/>
    <w:qFormat/>
    <w:rsid w:val="00512bd1"/>
    <w:pPr>
      <w:pBdr>
        <w:top w:val="single" w:sz="4" w:space="0" w:color="000000"/>
        <w:left w:val="single" w:sz="4" w:space="0" w:color="000000"/>
      </w:pBdr>
      <w:shd w:val="clear" w:color="000000" w:fill="FFFFFF"/>
      <w:spacing w:beforeAutospacing="1" w:afterAutospacing="1"/>
      <w:jc w:val="center"/>
    </w:pPr>
    <w:rPr>
      <w:b/>
      <w:bCs/>
      <w:sz w:val="26"/>
      <w:szCs w:val="26"/>
    </w:rPr>
  </w:style>
  <w:style w:type="paragraph" w:styleId="Xl179" w:customStyle="1">
    <w:name w:val="xl179"/>
    <w:basedOn w:val="Normal"/>
    <w:qFormat/>
    <w:rsid w:val="00512bd1"/>
    <w:pPr>
      <w:pBdr>
        <w:top w:val="single" w:sz="4" w:space="0" w:color="000000"/>
        <w:left w:val="single" w:sz="4" w:space="0" w:color="000000"/>
        <w:bottom w:val="single" w:sz="4" w:space="0" w:color="000000"/>
      </w:pBdr>
      <w:shd w:val="clear" w:color="000000" w:fill="FFFFFF"/>
      <w:spacing w:beforeAutospacing="1" w:afterAutospacing="1"/>
      <w:jc w:val="center"/>
    </w:pPr>
    <w:rPr>
      <w:b/>
      <w:bCs/>
      <w:sz w:val="26"/>
      <w:szCs w:val="26"/>
    </w:rPr>
  </w:style>
  <w:style w:type="paragraph" w:styleId="Xl180" w:customStyle="1">
    <w:name w:val="xl180"/>
    <w:basedOn w:val="Normal"/>
    <w:qFormat/>
    <w:rsid w:val="00512bd1"/>
    <w:pPr>
      <w:pBdr>
        <w:top w:val="single" w:sz="4" w:space="0" w:color="000000"/>
        <w:bottom w:val="single" w:sz="4" w:space="0" w:color="000000"/>
        <w:right w:val="single" w:sz="4" w:space="0" w:color="000000"/>
      </w:pBdr>
      <w:shd w:val="clear" w:color="000000" w:fill="FFFFFF"/>
      <w:spacing w:beforeAutospacing="1" w:afterAutospacing="1"/>
      <w:jc w:val="center"/>
    </w:pPr>
    <w:rPr>
      <w:b/>
      <w:bCs/>
      <w:sz w:val="26"/>
      <w:szCs w:val="26"/>
    </w:rPr>
  </w:style>
  <w:style w:type="paragraph" w:styleId="Xl181" w:customStyle="1">
    <w:name w:val="xl181"/>
    <w:basedOn w:val="Normal"/>
    <w:qFormat/>
    <w:rsid w:val="00512bd1"/>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right"/>
    </w:pPr>
    <w:rPr>
      <w:b/>
      <w:bCs/>
      <w:sz w:val="26"/>
      <w:szCs w:val="26"/>
    </w:rPr>
  </w:style>
  <w:style w:type="paragraph" w:styleId="Xl182" w:customStyle="1">
    <w:name w:val="xl182"/>
    <w:basedOn w:val="Normal"/>
    <w:qFormat/>
    <w:rsid w:val="00512bd1"/>
    <w:pPr>
      <w:pBdr>
        <w:left w:val="single" w:sz="4" w:space="0" w:color="000000"/>
      </w:pBdr>
      <w:shd w:val="clear" w:color="000000" w:fill="FFFFFF"/>
      <w:spacing w:beforeAutospacing="1" w:afterAutospacing="1"/>
      <w:textAlignment w:val="top"/>
    </w:pPr>
    <w:rPr>
      <w:sz w:val="26"/>
      <w:szCs w:val="26"/>
    </w:rPr>
  </w:style>
  <w:style w:type="paragraph" w:styleId="Xl183" w:customStyle="1">
    <w:name w:val="xl183"/>
    <w:basedOn w:val="Normal"/>
    <w:qFormat/>
    <w:rsid w:val="00512bd1"/>
    <w:pPr>
      <w:pBdr>
        <w:left w:val="single" w:sz="4" w:space="0" w:color="000000"/>
      </w:pBdr>
      <w:shd w:val="clear" w:color="000000" w:fill="FFFFFF"/>
      <w:spacing w:beforeAutospacing="1" w:afterAutospacing="1"/>
      <w:textAlignment w:val="top"/>
    </w:pPr>
    <w:rPr>
      <w:sz w:val="26"/>
      <w:szCs w:val="26"/>
    </w:rPr>
  </w:style>
  <w:style w:type="paragraph" w:styleId="Xl184" w:customStyle="1">
    <w:name w:val="xl184"/>
    <w:basedOn w:val="Normal"/>
    <w:qFormat/>
    <w:rsid w:val="00512bd1"/>
    <w:pPr>
      <w:pBdr>
        <w:left w:val="single" w:sz="4" w:space="0" w:color="000000"/>
      </w:pBdr>
      <w:shd w:val="clear" w:color="000000" w:fill="FFFFFF"/>
      <w:spacing w:beforeAutospacing="1" w:afterAutospacing="1"/>
      <w:jc w:val="both"/>
      <w:textAlignment w:val="top"/>
    </w:pPr>
    <w:rPr>
      <w:sz w:val="26"/>
      <w:szCs w:val="26"/>
    </w:rPr>
  </w:style>
  <w:style w:type="paragraph" w:styleId="Xl185" w:customStyle="1">
    <w:name w:val="xl185"/>
    <w:basedOn w:val="Normal"/>
    <w:qFormat/>
    <w:rsid w:val="00512bd1"/>
    <w:pPr>
      <w:pBdr>
        <w:left w:val="single" w:sz="4" w:space="0" w:color="000000"/>
      </w:pBdr>
      <w:shd w:val="clear" w:color="000000" w:fill="FFFFFF"/>
      <w:spacing w:beforeAutospacing="1" w:afterAutospacing="1"/>
      <w:textAlignment w:val="top"/>
    </w:pPr>
    <w:rPr>
      <w:sz w:val="26"/>
      <w:szCs w:val="26"/>
    </w:rPr>
  </w:style>
  <w:style w:type="paragraph" w:styleId="Xl186" w:customStyle="1">
    <w:name w:val="xl186"/>
    <w:basedOn w:val="Normal"/>
    <w:qFormat/>
    <w:rsid w:val="00512bd1"/>
    <w:pPr>
      <w:pBdr>
        <w:left w:val="single" w:sz="4" w:space="0" w:color="000000"/>
      </w:pBdr>
      <w:shd w:val="clear" w:color="000000" w:fill="FFFFFF"/>
      <w:spacing w:beforeAutospacing="1" w:afterAutospacing="1"/>
    </w:pPr>
    <w:rPr>
      <w:sz w:val="26"/>
      <w:szCs w:val="26"/>
    </w:rPr>
  </w:style>
  <w:style w:type="paragraph" w:styleId="Xl187" w:customStyle="1">
    <w:name w:val="xl187"/>
    <w:basedOn w:val="Normal"/>
    <w:qFormat/>
    <w:rsid w:val="00512bd1"/>
    <w:pPr>
      <w:pBdr>
        <w:left w:val="single" w:sz="4" w:space="0" w:color="000000"/>
        <w:right w:val="single" w:sz="4" w:space="0" w:color="000000"/>
      </w:pBdr>
      <w:shd w:val="clear" w:color="000000" w:fill="FFFFFF"/>
      <w:spacing w:beforeAutospacing="1" w:afterAutospacing="1"/>
      <w:textAlignment w:val="top"/>
    </w:pPr>
    <w:rPr>
      <w:sz w:val="26"/>
      <w:szCs w:val="26"/>
    </w:rPr>
  </w:style>
  <w:style w:type="paragraph" w:styleId="Xl188" w:customStyle="1">
    <w:name w:val="xl188"/>
    <w:basedOn w:val="Normal"/>
    <w:qFormat/>
    <w:rsid w:val="00512bd1"/>
    <w:pPr>
      <w:pBdr>
        <w:left w:val="single" w:sz="4" w:space="0" w:color="000000"/>
        <w:bottom w:val="single" w:sz="4" w:space="0" w:color="000000"/>
      </w:pBdr>
      <w:shd w:val="clear" w:color="000000" w:fill="FFFFFF"/>
      <w:spacing w:beforeAutospacing="1" w:afterAutospacing="1"/>
      <w:textAlignment w:val="top"/>
    </w:pPr>
    <w:rPr>
      <w:sz w:val="26"/>
      <w:szCs w:val="26"/>
    </w:rPr>
  </w:style>
  <w:style w:type="paragraph" w:styleId="Xl189" w:customStyle="1">
    <w:name w:val="xl189"/>
    <w:basedOn w:val="Normal"/>
    <w:qFormat/>
    <w:rsid w:val="00512bd1"/>
    <w:pPr>
      <w:pBdr>
        <w:top w:val="single" w:sz="4" w:space="0" w:color="000000"/>
        <w:left w:val="single" w:sz="4" w:space="0" w:color="000000"/>
      </w:pBdr>
      <w:shd w:val="clear" w:color="000000" w:fill="FFFFFF"/>
      <w:spacing w:beforeAutospacing="1" w:afterAutospacing="1"/>
      <w:jc w:val="center"/>
      <w:textAlignment w:val="center"/>
    </w:pPr>
    <w:rPr>
      <w:sz w:val="26"/>
      <w:szCs w:val="26"/>
    </w:rPr>
  </w:style>
  <w:style w:type="paragraph" w:styleId="Xl190" w:customStyle="1">
    <w:name w:val="xl190"/>
    <w:basedOn w:val="Normal"/>
    <w:qFormat/>
    <w:rsid w:val="00512bd1"/>
    <w:pPr>
      <w:pBdr>
        <w:top w:val="single" w:sz="4" w:space="0" w:color="000000"/>
        <w:right w:val="single" w:sz="4" w:space="0" w:color="000000"/>
      </w:pBdr>
      <w:shd w:val="clear" w:color="000000" w:fill="FFFFFF"/>
      <w:spacing w:beforeAutospacing="1" w:afterAutospacing="1"/>
      <w:jc w:val="center"/>
      <w:textAlignment w:val="center"/>
    </w:pPr>
    <w:rPr>
      <w:sz w:val="26"/>
      <w:szCs w:val="26"/>
    </w:rPr>
  </w:style>
  <w:style w:type="paragraph" w:styleId="Xl191" w:customStyle="1">
    <w:name w:val="xl191"/>
    <w:basedOn w:val="Normal"/>
    <w:qFormat/>
    <w:rsid w:val="00512bd1"/>
    <w:pPr>
      <w:pBdr>
        <w:left w:val="single" w:sz="4" w:space="0" w:color="000000"/>
        <w:bottom w:val="single" w:sz="4" w:space="0" w:color="000000"/>
      </w:pBdr>
      <w:shd w:val="clear" w:color="000000" w:fill="FFFFFF"/>
      <w:spacing w:beforeAutospacing="1" w:afterAutospacing="1"/>
      <w:jc w:val="center"/>
      <w:textAlignment w:val="center"/>
    </w:pPr>
    <w:rPr>
      <w:sz w:val="26"/>
      <w:szCs w:val="26"/>
    </w:rPr>
  </w:style>
  <w:style w:type="paragraph" w:styleId="Xl192" w:customStyle="1">
    <w:name w:val="xl192"/>
    <w:basedOn w:val="Normal"/>
    <w:qFormat/>
    <w:rsid w:val="00512bd1"/>
    <w:pPr>
      <w:pBdr>
        <w:bottom w:val="single" w:sz="4" w:space="0" w:color="000000"/>
        <w:right w:val="single" w:sz="4" w:space="0" w:color="000000"/>
      </w:pBdr>
      <w:shd w:val="clear" w:color="000000" w:fill="FFFFFF"/>
      <w:spacing w:beforeAutospacing="1" w:afterAutospacing="1"/>
      <w:jc w:val="center"/>
      <w:textAlignment w:val="center"/>
    </w:pPr>
    <w:rPr>
      <w:sz w:val="26"/>
      <w:szCs w:val="26"/>
    </w:rPr>
  </w:style>
  <w:style w:type="paragraph" w:styleId="Xl193" w:customStyle="1">
    <w:name w:val="xl193"/>
    <w:basedOn w:val="Normal"/>
    <w:qFormat/>
    <w:rsid w:val="00512bd1"/>
    <w:pPr>
      <w:pBdr>
        <w:top w:val="single" w:sz="4" w:space="0" w:color="000000"/>
        <w:left w:val="single" w:sz="4" w:space="0" w:color="000000"/>
        <w:right w:val="single" w:sz="4" w:space="0" w:color="000000"/>
      </w:pBdr>
      <w:shd w:val="clear" w:color="000000" w:fill="FFFFFF"/>
      <w:spacing w:beforeAutospacing="1" w:afterAutospacing="1"/>
      <w:jc w:val="center"/>
      <w:textAlignment w:val="center"/>
    </w:pPr>
    <w:rPr>
      <w:sz w:val="26"/>
      <w:szCs w:val="26"/>
    </w:rPr>
  </w:style>
  <w:style w:type="paragraph" w:styleId="Xl194" w:customStyle="1">
    <w:name w:val="xl194"/>
    <w:basedOn w:val="Normal"/>
    <w:qFormat/>
    <w:rsid w:val="00512bd1"/>
    <w:pPr>
      <w:pBdr>
        <w:left w:val="single" w:sz="4" w:space="0" w:color="000000"/>
        <w:bottom w:val="single" w:sz="4" w:space="0" w:color="000000"/>
        <w:right w:val="single" w:sz="4" w:space="0" w:color="000000"/>
      </w:pBdr>
      <w:shd w:val="clear" w:color="000000" w:fill="FFFFFF"/>
      <w:spacing w:beforeAutospacing="1" w:afterAutospacing="1"/>
      <w:jc w:val="center"/>
      <w:textAlignment w:val="center"/>
    </w:pPr>
    <w:rPr>
      <w:sz w:val="26"/>
      <w:szCs w:val="26"/>
    </w:rPr>
  </w:style>
  <w:style w:type="paragraph" w:styleId="Xl195" w:customStyle="1">
    <w:name w:val="xl195"/>
    <w:basedOn w:val="Normal"/>
    <w:qFormat/>
    <w:rsid w:val="00512bd1"/>
    <w:pPr>
      <w:pBdr>
        <w:top w:val="single" w:sz="4" w:space="0" w:color="000000"/>
        <w:left w:val="single" w:sz="4" w:space="0" w:color="000000"/>
        <w:right w:val="single" w:sz="4" w:space="0" w:color="000000"/>
      </w:pBdr>
      <w:shd w:val="clear" w:color="000000" w:fill="FFFFFF"/>
      <w:spacing w:beforeAutospacing="1" w:afterAutospacing="1"/>
      <w:jc w:val="center"/>
      <w:textAlignment w:val="center"/>
    </w:pPr>
    <w:rPr>
      <w:sz w:val="26"/>
      <w:szCs w:val="26"/>
    </w:rPr>
  </w:style>
  <w:style w:type="paragraph" w:styleId="Xl196" w:customStyle="1">
    <w:name w:val="xl196"/>
    <w:basedOn w:val="Normal"/>
    <w:qFormat/>
    <w:rsid w:val="00512bd1"/>
    <w:pPr>
      <w:pBdr>
        <w:left w:val="single" w:sz="4" w:space="0" w:color="000000"/>
        <w:bottom w:val="single" w:sz="4" w:space="0" w:color="000000"/>
        <w:right w:val="single" w:sz="4" w:space="0" w:color="000000"/>
      </w:pBdr>
      <w:shd w:val="clear" w:color="000000" w:fill="FFFFFF"/>
      <w:spacing w:beforeAutospacing="1" w:afterAutospacing="1"/>
      <w:jc w:val="center"/>
      <w:textAlignment w:val="center"/>
    </w:pPr>
    <w:rPr>
      <w:sz w:val="26"/>
      <w:szCs w:val="26"/>
    </w:rPr>
  </w:style>
  <w:style w:type="paragraph" w:styleId="Xl197" w:customStyle="1">
    <w:name w:val="xl197"/>
    <w:basedOn w:val="Normal"/>
    <w:qFormat/>
    <w:rsid w:val="00512bd1"/>
    <w:pPr>
      <w:pBdr>
        <w:top w:val="single" w:sz="4" w:space="0" w:color="000000"/>
        <w:left w:val="single" w:sz="4" w:space="0" w:color="000000"/>
        <w:right w:val="single" w:sz="4" w:space="0" w:color="000000"/>
      </w:pBdr>
      <w:spacing w:beforeAutospacing="1" w:afterAutospacing="1"/>
      <w:jc w:val="center"/>
      <w:textAlignment w:val="center"/>
    </w:pPr>
    <w:rPr>
      <w:b/>
      <w:bCs/>
      <w:sz w:val="26"/>
      <w:szCs w:val="26"/>
    </w:rPr>
  </w:style>
  <w:style w:type="paragraph" w:styleId="Xl198" w:customStyle="1">
    <w:name w:val="xl198"/>
    <w:basedOn w:val="Normal"/>
    <w:qFormat/>
    <w:rsid w:val="00512bd1"/>
    <w:pPr>
      <w:pBdr>
        <w:left w:val="single" w:sz="4" w:space="0" w:color="000000"/>
        <w:bottom w:val="single" w:sz="4" w:space="0" w:color="000000"/>
        <w:right w:val="single" w:sz="4" w:space="0" w:color="000000"/>
      </w:pBdr>
      <w:spacing w:beforeAutospacing="1" w:afterAutospacing="1"/>
      <w:jc w:val="center"/>
      <w:textAlignment w:val="center"/>
    </w:pPr>
    <w:rPr>
      <w:b/>
      <w:bCs/>
      <w:sz w:val="26"/>
      <w:szCs w:val="26"/>
    </w:rPr>
  </w:style>
  <w:style w:type="paragraph" w:styleId="Xl199" w:customStyle="1">
    <w:name w:val="xl199"/>
    <w:basedOn w:val="Normal"/>
    <w:qFormat/>
    <w:rsid w:val="00512bd1"/>
    <w:pPr>
      <w:pBdr>
        <w:top w:val="single" w:sz="4" w:space="0" w:color="000000"/>
        <w:left w:val="single" w:sz="4" w:space="0" w:color="000000"/>
        <w:bottom w:val="single" w:sz="4" w:space="0" w:color="000000"/>
      </w:pBdr>
      <w:spacing w:beforeAutospacing="1" w:afterAutospacing="1"/>
      <w:jc w:val="center"/>
      <w:textAlignment w:val="top"/>
    </w:pPr>
    <w:rPr>
      <w:b/>
      <w:bCs/>
      <w:sz w:val="26"/>
      <w:szCs w:val="26"/>
    </w:rPr>
  </w:style>
  <w:style w:type="paragraph" w:styleId="Xl200" w:customStyle="1">
    <w:name w:val="xl200"/>
    <w:basedOn w:val="Normal"/>
    <w:qFormat/>
    <w:rsid w:val="00512bd1"/>
    <w:pPr>
      <w:pBdr>
        <w:top w:val="single" w:sz="4" w:space="0" w:color="000000"/>
        <w:bottom w:val="single" w:sz="4" w:space="0" w:color="000000"/>
      </w:pBdr>
      <w:spacing w:beforeAutospacing="1" w:afterAutospacing="1"/>
      <w:jc w:val="center"/>
      <w:textAlignment w:val="top"/>
    </w:pPr>
    <w:rPr>
      <w:b/>
      <w:bCs/>
      <w:sz w:val="26"/>
      <w:szCs w:val="26"/>
    </w:rPr>
  </w:style>
  <w:style w:type="paragraph" w:styleId="Xl201" w:customStyle="1">
    <w:name w:val="xl201"/>
    <w:basedOn w:val="Normal"/>
    <w:qFormat/>
    <w:rsid w:val="00512bd1"/>
    <w:pPr>
      <w:pBdr>
        <w:top w:val="single" w:sz="4" w:space="0" w:color="000000"/>
        <w:bottom w:val="single" w:sz="4" w:space="0" w:color="000000"/>
        <w:right w:val="single" w:sz="4" w:space="0" w:color="000000"/>
      </w:pBdr>
      <w:spacing w:beforeAutospacing="1" w:afterAutospacing="1"/>
      <w:jc w:val="center"/>
      <w:textAlignment w:val="top"/>
    </w:pPr>
    <w:rPr>
      <w:b/>
      <w:bCs/>
      <w:sz w:val="26"/>
      <w:szCs w:val="26"/>
    </w:rPr>
  </w:style>
  <w:style w:type="paragraph" w:styleId="Xl202" w:customStyle="1">
    <w:name w:val="xl202"/>
    <w:basedOn w:val="Normal"/>
    <w:qFormat/>
    <w:rsid w:val="00512bd1"/>
    <w:pPr>
      <w:pBdr>
        <w:top w:val="single" w:sz="4" w:space="0" w:color="000000"/>
        <w:left w:val="single" w:sz="4" w:space="0" w:color="000000"/>
        <w:right w:val="single" w:sz="4" w:space="0" w:color="000000"/>
      </w:pBdr>
      <w:shd w:val="clear" w:color="000000" w:fill="FFFFFF"/>
      <w:spacing w:beforeAutospacing="1" w:afterAutospacing="1"/>
      <w:jc w:val="center"/>
      <w:textAlignment w:val="center"/>
    </w:pPr>
    <w:rPr>
      <w:sz w:val="26"/>
      <w:szCs w:val="26"/>
    </w:rPr>
  </w:style>
  <w:style w:type="paragraph" w:styleId="Xl203" w:customStyle="1">
    <w:name w:val="xl203"/>
    <w:basedOn w:val="Normal"/>
    <w:qFormat/>
    <w:rsid w:val="00512bd1"/>
    <w:pPr>
      <w:pBdr>
        <w:left w:val="single" w:sz="4" w:space="0" w:color="000000"/>
        <w:bottom w:val="single" w:sz="4" w:space="0" w:color="000000"/>
        <w:right w:val="single" w:sz="4" w:space="0" w:color="000000"/>
      </w:pBdr>
      <w:shd w:val="clear" w:color="000000" w:fill="FFFFFF"/>
      <w:spacing w:beforeAutospacing="1" w:afterAutospacing="1"/>
      <w:jc w:val="center"/>
      <w:textAlignment w:val="center"/>
    </w:pPr>
    <w:rPr>
      <w:sz w:val="26"/>
      <w:szCs w:val="26"/>
    </w:rPr>
  </w:style>
  <w:style w:type="paragraph" w:styleId="Xl204" w:customStyle="1">
    <w:name w:val="xl204"/>
    <w:basedOn w:val="Normal"/>
    <w:qFormat/>
    <w:rsid w:val="00512bd1"/>
    <w:pPr>
      <w:pBdr>
        <w:top w:val="single" w:sz="4" w:space="0" w:color="000000"/>
        <w:left w:val="single" w:sz="4" w:space="0" w:color="000000"/>
        <w:right w:val="single" w:sz="4" w:space="0" w:color="000000"/>
      </w:pBdr>
      <w:shd w:val="clear" w:color="000000" w:fill="FFFFFF"/>
      <w:spacing w:beforeAutospacing="1" w:afterAutospacing="1"/>
      <w:jc w:val="center"/>
      <w:textAlignment w:val="center"/>
    </w:pPr>
    <w:rPr>
      <w:b/>
      <w:bCs/>
      <w:sz w:val="26"/>
      <w:szCs w:val="26"/>
    </w:rPr>
  </w:style>
  <w:style w:type="paragraph" w:styleId="Xl205" w:customStyle="1">
    <w:name w:val="xl205"/>
    <w:basedOn w:val="Normal"/>
    <w:qFormat/>
    <w:rsid w:val="00512bd1"/>
    <w:pPr>
      <w:pBdr>
        <w:left w:val="single" w:sz="4" w:space="0" w:color="000000"/>
        <w:bottom w:val="single" w:sz="4" w:space="0" w:color="000000"/>
        <w:right w:val="single" w:sz="4" w:space="0" w:color="000000"/>
      </w:pBdr>
      <w:shd w:val="clear" w:color="000000" w:fill="FFFFFF"/>
      <w:spacing w:beforeAutospacing="1" w:afterAutospacing="1"/>
      <w:jc w:val="center"/>
      <w:textAlignment w:val="center"/>
    </w:pPr>
    <w:rPr>
      <w:b/>
      <w:bCs/>
      <w:sz w:val="26"/>
      <w:szCs w:val="26"/>
    </w:rPr>
  </w:style>
  <w:style w:type="paragraph" w:styleId="Xl206" w:customStyle="1">
    <w:name w:val="xl206"/>
    <w:basedOn w:val="Normal"/>
    <w:qFormat/>
    <w:rsid w:val="00512bd1"/>
    <w:pPr>
      <w:pBdr>
        <w:top w:val="single" w:sz="4" w:space="0" w:color="000000"/>
        <w:left w:val="single" w:sz="4" w:space="0" w:color="000000"/>
        <w:right w:val="single" w:sz="4" w:space="0" w:color="000000"/>
      </w:pBdr>
      <w:shd w:val="clear" w:color="000000" w:fill="FFFFFF"/>
      <w:spacing w:beforeAutospacing="1" w:afterAutospacing="1"/>
      <w:jc w:val="center"/>
      <w:textAlignment w:val="center"/>
    </w:pPr>
    <w:rPr>
      <w:b/>
      <w:bCs/>
      <w:sz w:val="26"/>
      <w:szCs w:val="26"/>
    </w:rPr>
  </w:style>
  <w:style w:type="paragraph" w:styleId="Xl207" w:customStyle="1">
    <w:name w:val="xl207"/>
    <w:basedOn w:val="Normal"/>
    <w:qFormat/>
    <w:rsid w:val="00512bd1"/>
    <w:pPr>
      <w:pBdr>
        <w:left w:val="single" w:sz="4" w:space="0" w:color="000000"/>
        <w:bottom w:val="single" w:sz="4" w:space="0" w:color="000000"/>
        <w:right w:val="single" w:sz="4" w:space="0" w:color="000000"/>
      </w:pBdr>
      <w:shd w:val="clear" w:color="000000" w:fill="FFFFFF"/>
      <w:spacing w:beforeAutospacing="1" w:afterAutospacing="1"/>
      <w:jc w:val="center"/>
      <w:textAlignment w:val="center"/>
    </w:pPr>
    <w:rPr>
      <w:b/>
      <w:bCs/>
      <w:sz w:val="26"/>
      <w:szCs w:val="26"/>
    </w:rPr>
  </w:style>
  <w:style w:type="paragraph" w:styleId="Xl208" w:customStyle="1">
    <w:name w:val="xl208"/>
    <w:basedOn w:val="Normal"/>
    <w:qFormat/>
    <w:rsid w:val="00512bd1"/>
    <w:pPr>
      <w:pBdr>
        <w:left w:val="single" w:sz="4" w:space="0" w:color="000000"/>
        <w:bottom w:val="single" w:sz="4" w:space="0" w:color="000000"/>
        <w:right w:val="single" w:sz="4" w:space="0" w:color="000000"/>
      </w:pBdr>
      <w:shd w:val="clear" w:color="000000" w:fill="FFFFFF"/>
      <w:spacing w:beforeAutospacing="1" w:afterAutospacing="1"/>
      <w:jc w:val="center"/>
      <w:textAlignment w:val="center"/>
    </w:pPr>
    <w:rPr>
      <w:b/>
      <w:bCs/>
      <w:sz w:val="26"/>
      <w:szCs w:val="26"/>
    </w:rPr>
  </w:style>
  <w:style w:type="paragraph" w:styleId="Xl209" w:customStyle="1">
    <w:name w:val="xl209"/>
    <w:basedOn w:val="Normal"/>
    <w:qFormat/>
    <w:rsid w:val="00512bd1"/>
    <w:pPr>
      <w:pBdr>
        <w:top w:val="single" w:sz="4" w:space="0" w:color="000000"/>
        <w:left w:val="single" w:sz="4" w:space="0" w:color="000000"/>
        <w:right w:val="single" w:sz="4" w:space="0" w:color="000000"/>
      </w:pBdr>
      <w:shd w:val="clear" w:color="000000" w:fill="FFFFFF"/>
      <w:spacing w:beforeAutospacing="1" w:afterAutospacing="1"/>
      <w:jc w:val="center"/>
      <w:textAlignment w:val="center"/>
    </w:pPr>
    <w:rPr>
      <w:sz w:val="26"/>
      <w:szCs w:val="26"/>
    </w:rPr>
  </w:style>
  <w:style w:type="paragraph" w:styleId="Xl210" w:customStyle="1">
    <w:name w:val="xl210"/>
    <w:basedOn w:val="Normal"/>
    <w:qFormat/>
    <w:rsid w:val="00512bd1"/>
    <w:pPr>
      <w:pBdr>
        <w:top w:val="single" w:sz="4" w:space="0" w:color="000000"/>
        <w:left w:val="single" w:sz="4" w:space="0" w:color="000000"/>
      </w:pBdr>
      <w:shd w:val="clear" w:color="000000" w:fill="FFFFFF"/>
      <w:spacing w:beforeAutospacing="1" w:afterAutospacing="1"/>
      <w:jc w:val="center"/>
      <w:textAlignment w:val="center"/>
    </w:pPr>
    <w:rPr>
      <w:b/>
      <w:bCs/>
      <w:sz w:val="26"/>
      <w:szCs w:val="26"/>
    </w:rPr>
  </w:style>
  <w:style w:type="paragraph" w:styleId="Xl211" w:customStyle="1">
    <w:name w:val="xl211"/>
    <w:basedOn w:val="Normal"/>
    <w:qFormat/>
    <w:rsid w:val="00512bd1"/>
    <w:pPr>
      <w:pBdr>
        <w:left w:val="single" w:sz="4" w:space="0" w:color="000000"/>
      </w:pBdr>
      <w:shd w:val="clear" w:color="000000" w:fill="FFFFFF"/>
      <w:spacing w:beforeAutospacing="1" w:afterAutospacing="1"/>
      <w:jc w:val="center"/>
      <w:textAlignment w:val="center"/>
    </w:pPr>
    <w:rPr>
      <w:b/>
      <w:bCs/>
      <w:sz w:val="26"/>
      <w:szCs w:val="26"/>
    </w:rPr>
  </w:style>
  <w:style w:type="paragraph" w:styleId="ConsTitle" w:customStyle="1">
    <w:name w:val="ConsTitle"/>
    <w:qFormat/>
    <w:rsid w:val="00512bd1"/>
    <w:pPr>
      <w:widowControl w:val="false"/>
      <w:bidi w:val="0"/>
      <w:spacing w:lineRule="auto" w:line="240" w:before="0" w:after="0"/>
      <w:ind w:right="19772" w:hanging="0"/>
      <w:jc w:val="left"/>
    </w:pPr>
    <w:rPr>
      <w:rFonts w:ascii="Arial" w:hAnsi="Arial" w:eastAsia="Times New Roman" w:cs="Arial"/>
      <w:b/>
      <w:bCs/>
      <w:color w:val="auto"/>
      <w:kern w:val="0"/>
      <w:sz w:val="20"/>
      <w:szCs w:val="20"/>
      <w:lang w:val="ru-RU" w:eastAsia="ru-RU" w:bidi="ar-SA"/>
    </w:rPr>
  </w:style>
  <w:style w:type="paragraph" w:styleId="ConsCell" w:customStyle="1">
    <w:name w:val="ConsCell"/>
    <w:qFormat/>
    <w:rsid w:val="00512bd1"/>
    <w:pPr>
      <w:widowControl w:val="false"/>
      <w:bidi w:val="0"/>
      <w:spacing w:lineRule="auto" w:line="240" w:before="0" w:after="0"/>
      <w:ind w:right="19772" w:hanging="0"/>
      <w:jc w:val="left"/>
    </w:pPr>
    <w:rPr>
      <w:rFonts w:ascii="Arial" w:hAnsi="Arial" w:eastAsia="Times New Roman" w:cs="Arial"/>
      <w:color w:val="auto"/>
      <w:kern w:val="0"/>
      <w:sz w:val="20"/>
      <w:szCs w:val="20"/>
      <w:lang w:val="ru-RU" w:eastAsia="ru-RU" w:bidi="ar-SA"/>
    </w:rPr>
  </w:style>
  <w:style w:type="paragraph" w:styleId="ConsPlusCell" w:customStyle="1">
    <w:name w:val="ConsPlusCell"/>
    <w:uiPriority w:val="99"/>
    <w:qFormat/>
    <w:rsid w:val="00512bd1"/>
    <w:pPr>
      <w:widowControl w:val="false"/>
      <w:bidi w:val="0"/>
      <w:spacing w:lineRule="auto" w:line="240" w:before="0" w:after="0"/>
      <w:jc w:val="left"/>
    </w:pPr>
    <w:rPr>
      <w:rFonts w:ascii="Arial" w:hAnsi="Arial" w:eastAsia="Times New Roman" w:cs="Arial"/>
      <w:color w:val="auto"/>
      <w:kern w:val="0"/>
      <w:sz w:val="20"/>
      <w:szCs w:val="20"/>
      <w:lang w:val="ru-RU" w:eastAsia="ru-RU" w:bidi="ar-SA"/>
    </w:rPr>
  </w:style>
  <w:style w:type="paragraph" w:styleId="ConsNonformat" w:customStyle="1">
    <w:name w:val="ConsNonformat"/>
    <w:qFormat/>
    <w:rsid w:val="00512bd1"/>
    <w:pPr>
      <w:widowControl w:val="false"/>
      <w:bidi w:val="0"/>
      <w:spacing w:lineRule="auto" w:line="240" w:before="0" w:after="0"/>
      <w:jc w:val="left"/>
    </w:pPr>
    <w:rPr>
      <w:rFonts w:ascii="Courier New" w:hAnsi="Courier New" w:eastAsia="Times New Roman" w:cs="Times New Roman"/>
      <w:color w:val="auto"/>
      <w:kern w:val="0"/>
      <w:sz w:val="20"/>
      <w:szCs w:val="20"/>
      <w:lang w:val="ru-RU" w:eastAsia="ru-RU" w:bidi="ar-SA"/>
    </w:rPr>
  </w:style>
  <w:style w:type="paragraph" w:styleId="ConsNormal" w:customStyle="1">
    <w:name w:val="ConsNormal"/>
    <w:qFormat/>
    <w:rsid w:val="00512bd1"/>
    <w:pPr>
      <w:widowControl w:val="false"/>
      <w:bidi w:val="0"/>
      <w:spacing w:lineRule="auto" w:line="240" w:before="0" w:after="0"/>
      <w:ind w:firstLine="720"/>
      <w:jc w:val="left"/>
    </w:pPr>
    <w:rPr>
      <w:rFonts w:ascii="Arial" w:hAnsi="Arial" w:eastAsia="Times New Roman" w:cs="Times New Roman"/>
      <w:color w:val="auto"/>
      <w:kern w:val="0"/>
      <w:sz w:val="20"/>
      <w:szCs w:val="20"/>
      <w:lang w:val="ru-RU" w:eastAsia="ru-RU" w:bidi="ar-SA"/>
    </w:rPr>
  </w:style>
  <w:style w:type="paragraph" w:styleId="BodyText2">
    <w:name w:val="Body Text 2"/>
    <w:basedOn w:val="Normal"/>
    <w:link w:val="24"/>
    <w:qFormat/>
    <w:rsid w:val="00512bd1"/>
    <w:pPr/>
    <w:rPr>
      <w:szCs w:val="20"/>
    </w:rPr>
  </w:style>
  <w:style w:type="paragraph" w:styleId="BodyText3">
    <w:name w:val="Body Text 3"/>
    <w:basedOn w:val="Normal"/>
    <w:link w:val="34"/>
    <w:qFormat/>
    <w:rsid w:val="00512bd1"/>
    <w:pPr>
      <w:jc w:val="center"/>
    </w:pPr>
    <w:rPr>
      <w:color w:val="000000"/>
      <w:sz w:val="28"/>
      <w:szCs w:val="20"/>
    </w:rPr>
  </w:style>
  <w:style w:type="paragraph" w:styleId="13">
    <w:name w:val="TOC 1"/>
    <w:basedOn w:val="Normal"/>
    <w:next w:val="Normal"/>
    <w:autoRedefine/>
    <w:rsid w:val="00512bd1"/>
    <w:pPr>
      <w:widowControl w:val="false"/>
      <w:spacing w:before="60" w:after="60"/>
    </w:pPr>
    <w:rPr>
      <w:sz w:val="26"/>
      <w:szCs w:val="26"/>
    </w:rPr>
  </w:style>
  <w:style w:type="paragraph" w:styleId="Style29" w:customStyle="1">
    <w:name w:val="Таблицы (моноширинный)"/>
    <w:basedOn w:val="Normal"/>
    <w:next w:val="Normal"/>
    <w:qFormat/>
    <w:rsid w:val="00512bd1"/>
    <w:pPr>
      <w:widowControl w:val="false"/>
      <w:jc w:val="both"/>
    </w:pPr>
    <w:rPr>
      <w:rFonts w:ascii="Courier New" w:hAnsi="Courier New" w:cs="Courier New"/>
      <w:sz w:val="20"/>
      <w:szCs w:val="20"/>
    </w:rPr>
  </w:style>
  <w:style w:type="paragraph" w:styleId="Xl47" w:customStyle="1">
    <w:name w:val="xl47"/>
    <w:basedOn w:val="Normal"/>
    <w:qFormat/>
    <w:rsid w:val="00512bd1"/>
    <w:pPr>
      <w:shd w:val="clear" w:color="auto" w:fill="FFFF99"/>
      <w:spacing w:beforeAutospacing="1" w:afterAutospacing="1"/>
      <w:jc w:val="right"/>
    </w:pPr>
    <w:rPr>
      <w:sz w:val="26"/>
      <w:szCs w:val="26"/>
    </w:rPr>
  </w:style>
  <w:style w:type="paragraph" w:styleId="Style30">
    <w:name w:val="Subtitle"/>
    <w:basedOn w:val="Normal"/>
    <w:link w:val="afe"/>
    <w:qFormat/>
    <w:rsid w:val="00512bd1"/>
    <w:pPr>
      <w:ind w:right="-1333" w:firstLine="5400"/>
      <w:jc w:val="right"/>
    </w:pPr>
    <w:rPr>
      <w:sz w:val="26"/>
      <w:szCs w:val="20"/>
    </w:rPr>
  </w:style>
  <w:style w:type="paragraph" w:styleId="03" w:customStyle="1">
    <w:name w:val="Стиль По ширине Первая строка:  03 см"/>
    <w:basedOn w:val="Normal"/>
    <w:uiPriority w:val="99"/>
    <w:qFormat/>
    <w:rsid w:val="00512bd1"/>
    <w:pPr>
      <w:ind w:firstLine="170"/>
      <w:jc w:val="both"/>
    </w:pPr>
    <w:rPr>
      <w:sz w:val="20"/>
      <w:szCs w:val="20"/>
    </w:rPr>
  </w:style>
  <w:style w:type="paragraph" w:styleId="DocumentMap">
    <w:name w:val="Document Map"/>
    <w:basedOn w:val="Normal"/>
    <w:link w:val="aff0"/>
    <w:uiPriority w:val="99"/>
    <w:qFormat/>
    <w:rsid w:val="00512bd1"/>
    <w:pPr/>
    <w:rPr>
      <w:rFonts w:ascii="Tahoma" w:hAnsi="Tahoma" w:eastAsia="Calibri"/>
      <w:sz w:val="16"/>
      <w:szCs w:val="16"/>
    </w:rPr>
  </w:style>
  <w:style w:type="paragraph" w:styleId="NoSpacing">
    <w:name w:val="No Spacing"/>
    <w:uiPriority w:val="99"/>
    <w:qFormat/>
    <w:rsid w:val="00512bd1"/>
    <w:pPr>
      <w:widowControl/>
      <w:bidi w:val="0"/>
      <w:spacing w:lineRule="auto" w:line="240" w:before="0" w:after="0"/>
      <w:jc w:val="left"/>
    </w:pPr>
    <w:rPr>
      <w:rFonts w:ascii="Calibri" w:hAnsi="Calibri" w:eastAsia="Calibri" w:cs="Times New Roman" w:asciiTheme="minorHAnsi" w:eastAsiaTheme="minorHAnsi" w:hAnsiTheme="minorHAnsi"/>
      <w:color w:val="auto"/>
      <w:kern w:val="0"/>
      <w:sz w:val="24"/>
      <w:szCs w:val="22"/>
      <w:lang w:val="ru-RU" w:eastAsia="en-US" w:bidi="ar-SA"/>
    </w:rPr>
  </w:style>
  <w:style w:type="paragraph" w:styleId="111" w:customStyle="1">
    <w:name w:val="Знак11"/>
    <w:basedOn w:val="Normal"/>
    <w:next w:val="Normal"/>
    <w:semiHidden/>
    <w:qFormat/>
    <w:rsid w:val="00512bd1"/>
    <w:pPr>
      <w:spacing w:lineRule="exact" w:line="240" w:before="0" w:after="160"/>
    </w:pPr>
    <w:rPr>
      <w:sz w:val="20"/>
      <w:szCs w:val="20"/>
    </w:rPr>
  </w:style>
  <w:style w:type="paragraph" w:styleId="Caption">
    <w:name w:val="caption"/>
    <w:basedOn w:val="Normal"/>
    <w:next w:val="Normal"/>
    <w:qFormat/>
    <w:rsid w:val="00512bd1"/>
    <w:pPr>
      <w:spacing w:before="120" w:after="120"/>
    </w:pPr>
    <w:rPr>
      <w:b/>
      <w:sz w:val="20"/>
      <w:szCs w:val="20"/>
    </w:rPr>
  </w:style>
  <w:style w:type="paragraph" w:styleId="TOCHeading">
    <w:name w:val="TOC Heading"/>
    <w:basedOn w:val="1"/>
    <w:next w:val="Normal"/>
    <w:uiPriority w:val="39"/>
    <w:semiHidden/>
    <w:unhideWhenUsed/>
    <w:qFormat/>
    <w:rsid w:val="00512bd1"/>
    <w:pPr>
      <w:keepLines/>
      <w:spacing w:lineRule="auto" w:line="276" w:before="480" w:after="0"/>
      <w:jc w:val="left"/>
    </w:pPr>
    <w:rPr>
      <w:rFonts w:ascii="Cambria" w:hAnsi="Cambria"/>
      <w:b/>
      <w:bCs/>
      <w:color w:val="365F91"/>
      <w:szCs w:val="28"/>
      <w:lang w:eastAsia="en-US"/>
    </w:rPr>
  </w:style>
  <w:style w:type="paragraph" w:styleId="Font5" w:customStyle="1">
    <w:name w:val="font5"/>
    <w:basedOn w:val="Normal"/>
    <w:qFormat/>
    <w:rsid w:val="00512bd1"/>
    <w:pPr>
      <w:spacing w:beforeAutospacing="1" w:afterAutospacing="1"/>
    </w:pPr>
    <w:rPr>
      <w:b/>
      <w:bCs/>
      <w:color w:val="000000"/>
      <w:sz w:val="26"/>
      <w:szCs w:val="26"/>
    </w:rPr>
  </w:style>
  <w:style w:type="paragraph" w:styleId="Font6" w:customStyle="1">
    <w:name w:val="font6"/>
    <w:basedOn w:val="Normal"/>
    <w:qFormat/>
    <w:rsid w:val="00512bd1"/>
    <w:pPr>
      <w:spacing w:beforeAutospacing="1" w:afterAutospacing="1"/>
    </w:pPr>
    <w:rPr>
      <w:color w:val="000000"/>
      <w:sz w:val="26"/>
      <w:szCs w:val="26"/>
    </w:rPr>
  </w:style>
  <w:style w:type="paragraph" w:styleId="Xl64" w:customStyle="1">
    <w:name w:val="xl64"/>
    <w:basedOn w:val="Normal"/>
    <w:qFormat/>
    <w:rsid w:val="00512bd1"/>
    <w:pPr>
      <w:pBdr>
        <w:left w:val="single" w:sz="4" w:space="0" w:color="000000"/>
        <w:right w:val="single" w:sz="4" w:space="0" w:color="000000"/>
      </w:pBdr>
      <w:spacing w:beforeAutospacing="1" w:afterAutospacing="1"/>
      <w:jc w:val="both"/>
      <w:textAlignment w:val="center"/>
    </w:pPr>
    <w:rPr>
      <w:b/>
      <w:bCs/>
      <w:color w:val="000000"/>
    </w:rPr>
  </w:style>
  <w:style w:type="paragraph" w:styleId="Xl63" w:customStyle="1">
    <w:name w:val="xl63"/>
    <w:basedOn w:val="Normal"/>
    <w:qFormat/>
    <w:rsid w:val="00512bd1"/>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rPr>
  </w:style>
  <w:style w:type="paragraph" w:styleId="Font7" w:customStyle="1">
    <w:name w:val="font7"/>
    <w:basedOn w:val="Normal"/>
    <w:qFormat/>
    <w:rsid w:val="00512bd1"/>
    <w:pPr>
      <w:spacing w:beforeAutospacing="1" w:afterAutospacing="1"/>
    </w:pPr>
    <w:rPr>
      <w:color w:val="000000"/>
      <w:sz w:val="26"/>
      <w:szCs w:val="26"/>
    </w:rPr>
  </w:style>
  <w:style w:type="paragraph" w:styleId="Style31">
    <w:name w:val="Нормальный (таблица)"/>
    <w:basedOn w:val="Normal"/>
    <w:next w:val="Normal"/>
    <w:qFormat/>
    <w:pPr>
      <w:ind w:left="0" w:right="0" w:hanging="0"/>
    </w:pPr>
    <w:rPr/>
  </w:style>
  <w:style w:type="numbering" w:styleId="NoList" w:default="1">
    <w:name w:val="No List"/>
    <w:uiPriority w:val="99"/>
    <w:semiHidden/>
    <w:unhideWhenUsed/>
    <w:qFormat/>
  </w:style>
  <w:style w:type="numbering" w:styleId="WW8Num2">
    <w:name w:val="WW8Num2"/>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f2">
    <w:name w:val="Table Grid"/>
    <w:basedOn w:val="a1"/>
    <w:uiPriority w:val="59"/>
    <w:rsid w:val="00512bd1"/>
    <w:pPr>
      <w:spacing w:after="0" w:line="240" w:lineRule="auto"/>
    </w:pPr>
    <w:rPr>
      <w:lang w:eastAsia="ru-RU"/>
      <w:sz w:val="20"/>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onsultantplus://offline/main?base=RLAW169;n=69961;fld=134;dst=102909" TargetMode="External"/><Relationship Id="rId4" Type="http://schemas.openxmlformats.org/officeDocument/2006/relationships/hyperlink" Target="consultantplus://offline/main?base=RLAW169;n=69961;fld=134;dst=100092"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 Id="rId10" Type="http://schemas.openxmlformats.org/officeDocument/2006/relationships/footer" Target="footer6.xml"/><Relationship Id="rId11" Type="http://schemas.openxmlformats.org/officeDocument/2006/relationships/footer" Target="footer7.xml"/><Relationship Id="rId12" Type="http://schemas.openxmlformats.org/officeDocument/2006/relationships/footer" Target="footer8.xml"/><Relationship Id="rId13" Type="http://schemas.openxmlformats.org/officeDocument/2006/relationships/footer" Target="footer9.xml"/><Relationship Id="rId14" Type="http://schemas.openxmlformats.org/officeDocument/2006/relationships/footer" Target="footer10.xml"/><Relationship Id="rId15" Type="http://schemas.openxmlformats.org/officeDocument/2006/relationships/footer" Target="footer11.xml"/><Relationship Id="rId16" Type="http://schemas.openxmlformats.org/officeDocument/2006/relationships/footer" Target="footer12.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Relationship Id="rId21"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C8B94-BD4B-430C-A248-D89A21DA6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5580</TotalTime>
  <Application>LibreOffice/6.4.0.3$Windows_X86_64 LibreOffice_project/b0a288ab3d2d4774cb44b62f04d5d28733ac6df8</Application>
  <Pages>77</Pages>
  <Words>35222</Words>
  <Characters>238238</Characters>
  <CharactersWithSpaces>263008</CharactersWithSpaces>
  <Paragraphs>13373</Paragraphs>
  <Company>Министерство финансов Челябинской области</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2016-09-06T03:32:00Z</dcterms:created>
  <dc:creator>zheleznyakova.m.v</dc:creator>
  <dc:description/>
  <dc:language>ru-RU</dc:language>
  <cp:lastModifiedBy/>
  <cp:lastPrinted>2021-12-23T09:29:47Z</cp:lastPrinted>
  <dcterms:modified xsi:type="dcterms:W3CDTF">2022-01-19T16:30:21Z</dcterms:modified>
  <cp:revision>310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Министерство финансов Челябинской области</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